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294" w:rsidRPr="001B5187" w:rsidRDefault="00831294" w:rsidP="005D5376">
      <w:pPr>
        <w:keepNext/>
        <w:keepLines/>
        <w:tabs>
          <w:tab w:val="left" w:pos="13325"/>
        </w:tabs>
        <w:spacing w:line="228" w:lineRule="auto"/>
        <w:ind w:right="89" w:firstLine="12474"/>
        <w:jc w:val="center"/>
        <w:rPr>
          <w:b/>
          <w:bCs/>
          <w:i/>
          <w:iCs/>
          <w:sz w:val="24"/>
          <w:szCs w:val="24"/>
          <w:lang w:val="uk-UA"/>
        </w:rPr>
      </w:pPr>
      <w:bookmarkStart w:id="0" w:name="_GoBack"/>
      <w:bookmarkEnd w:id="0"/>
      <w:r w:rsidRPr="001B5187">
        <w:rPr>
          <w:b/>
          <w:bCs/>
          <w:i/>
          <w:iCs/>
          <w:sz w:val="24"/>
          <w:szCs w:val="24"/>
          <w:lang w:val="uk-UA"/>
        </w:rPr>
        <w:t>Додаток 4 до Порядку</w:t>
      </w:r>
      <w:r w:rsidR="005D5376">
        <w:rPr>
          <w:b/>
          <w:bCs/>
          <w:i/>
          <w:iCs/>
          <w:sz w:val="24"/>
          <w:szCs w:val="24"/>
          <w:lang w:val="uk-UA"/>
        </w:rPr>
        <w:t xml:space="preserve"> </w:t>
      </w:r>
    </w:p>
    <w:p w:rsidR="00831294" w:rsidRPr="001B5187" w:rsidRDefault="00831294" w:rsidP="00A036D7">
      <w:pPr>
        <w:keepNext/>
        <w:keepLines/>
        <w:shd w:val="clear" w:color="auto" w:fill="FFFFFF"/>
        <w:spacing w:line="228" w:lineRule="auto"/>
        <w:ind w:right="89" w:firstLine="147"/>
        <w:jc w:val="both"/>
        <w:rPr>
          <w:sz w:val="28"/>
          <w:szCs w:val="28"/>
          <w:lang w:val="uk-UA"/>
        </w:rPr>
      </w:pPr>
    </w:p>
    <w:p w:rsidR="00831294" w:rsidRPr="009C26E4" w:rsidRDefault="00831294" w:rsidP="00A036D7">
      <w:pPr>
        <w:keepNext/>
        <w:keepLines/>
        <w:shd w:val="clear" w:color="auto" w:fill="FFFFFF"/>
        <w:spacing w:line="228" w:lineRule="auto"/>
        <w:ind w:right="89" w:firstLine="147"/>
        <w:jc w:val="center"/>
        <w:rPr>
          <w:b/>
          <w:sz w:val="28"/>
          <w:szCs w:val="28"/>
          <w:lang w:val="uk-UA"/>
        </w:rPr>
      </w:pPr>
      <w:r w:rsidRPr="009C26E4">
        <w:rPr>
          <w:b/>
          <w:sz w:val="28"/>
          <w:szCs w:val="28"/>
          <w:lang w:val="uk-UA"/>
        </w:rPr>
        <w:t>Звіт про виконан</w:t>
      </w:r>
      <w:r w:rsidR="00010721">
        <w:rPr>
          <w:b/>
          <w:sz w:val="28"/>
          <w:szCs w:val="28"/>
          <w:lang w:val="uk-UA"/>
        </w:rPr>
        <w:t>ня регіональної програми за 2023</w:t>
      </w:r>
      <w:r w:rsidRPr="009C26E4">
        <w:rPr>
          <w:b/>
          <w:sz w:val="28"/>
          <w:szCs w:val="28"/>
          <w:lang w:val="uk-UA"/>
        </w:rPr>
        <w:t xml:space="preserve"> рік</w:t>
      </w:r>
    </w:p>
    <w:p w:rsidR="00831294" w:rsidRPr="001B5187" w:rsidRDefault="00831294" w:rsidP="00A036D7">
      <w:pPr>
        <w:keepNext/>
        <w:keepLines/>
        <w:shd w:val="clear" w:color="auto" w:fill="FFFFFF"/>
        <w:spacing w:line="228" w:lineRule="auto"/>
        <w:ind w:right="89" w:firstLine="147"/>
        <w:jc w:val="both"/>
        <w:rPr>
          <w:sz w:val="28"/>
          <w:szCs w:val="28"/>
          <w:lang w:val="uk-UA"/>
        </w:rPr>
      </w:pPr>
    </w:p>
    <w:tbl>
      <w:tblPr>
        <w:tblW w:w="16060" w:type="dxa"/>
        <w:tblInd w:w="-176" w:type="dxa"/>
        <w:tblLook w:val="01E0" w:firstRow="1" w:lastRow="1" w:firstColumn="1" w:lastColumn="1" w:noHBand="0" w:noVBand="0"/>
      </w:tblPr>
      <w:tblGrid>
        <w:gridCol w:w="710"/>
        <w:gridCol w:w="1734"/>
        <w:gridCol w:w="13616"/>
      </w:tblGrid>
      <w:tr w:rsidR="00831294" w:rsidRPr="00C60AF6" w:rsidTr="00E35413">
        <w:tc>
          <w:tcPr>
            <w:tcW w:w="710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734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 xml:space="preserve">1100000    </w:t>
            </w:r>
          </w:p>
        </w:tc>
        <w:tc>
          <w:tcPr>
            <w:tcW w:w="13616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Департамент сім'ї, молоді та спорту Чернігівської облдержадміністрації</w:t>
            </w:r>
          </w:p>
        </w:tc>
      </w:tr>
      <w:tr w:rsidR="00831294" w:rsidRPr="00C60AF6" w:rsidTr="00E35413">
        <w:tc>
          <w:tcPr>
            <w:tcW w:w="710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34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616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831294" w:rsidRPr="00C60AF6" w:rsidTr="00E35413">
        <w:tc>
          <w:tcPr>
            <w:tcW w:w="710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734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 xml:space="preserve">1110000     </w:t>
            </w:r>
          </w:p>
        </w:tc>
        <w:tc>
          <w:tcPr>
            <w:tcW w:w="13616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Департамент сім'ї, молоді та спорту Чернігівської облдержадміністрації</w:t>
            </w:r>
          </w:p>
        </w:tc>
      </w:tr>
      <w:tr w:rsidR="00831294" w:rsidRPr="001B5187" w:rsidTr="00E35413">
        <w:tc>
          <w:tcPr>
            <w:tcW w:w="710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34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616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831294" w:rsidRPr="00C60AF6" w:rsidTr="00E35413">
        <w:tc>
          <w:tcPr>
            <w:tcW w:w="710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734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616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1115032, 1115053,1115021, 1115022, 1115031, 1115033. 1115061, 1115011, 1115012, 1115062,</w:t>
            </w:r>
          </w:p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Обласна Програма розвитку фізичної культури та спорту Чернігівської області на 2021-2025 роки</w:t>
            </w:r>
          </w:p>
        </w:tc>
      </w:tr>
      <w:tr w:rsidR="00831294" w:rsidRPr="00C60AF6" w:rsidTr="00E35413">
        <w:tc>
          <w:tcPr>
            <w:tcW w:w="710" w:type="dxa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34" w:type="dxa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501DA9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616" w:type="dxa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501DA9">
              <w:rPr>
                <w:sz w:val="24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831294" w:rsidRPr="00501DA9" w:rsidRDefault="00831294" w:rsidP="00A036D7">
      <w:pPr>
        <w:keepNext/>
        <w:keepLines/>
        <w:shd w:val="clear" w:color="auto" w:fill="FFFFFF"/>
        <w:spacing w:line="228" w:lineRule="auto"/>
        <w:ind w:right="89" w:firstLine="147"/>
        <w:jc w:val="both"/>
        <w:rPr>
          <w:sz w:val="16"/>
          <w:szCs w:val="16"/>
          <w:lang w:val="uk-UA"/>
        </w:rPr>
      </w:pPr>
    </w:p>
    <w:p w:rsidR="00085062" w:rsidRPr="00501DA9" w:rsidRDefault="00831294" w:rsidP="00A036D7">
      <w:pPr>
        <w:keepNext/>
        <w:keepLines/>
        <w:shd w:val="clear" w:color="auto" w:fill="FFFFFF"/>
        <w:spacing w:line="228" w:lineRule="auto"/>
        <w:ind w:right="89"/>
        <w:jc w:val="both"/>
        <w:rPr>
          <w:sz w:val="24"/>
          <w:szCs w:val="24"/>
          <w:lang w:val="uk-UA"/>
        </w:rPr>
      </w:pPr>
      <w:r w:rsidRPr="00501DA9">
        <w:rPr>
          <w:sz w:val="28"/>
          <w:szCs w:val="28"/>
          <w:lang w:val="uk-UA"/>
        </w:rPr>
        <w:t xml:space="preserve">4. </w:t>
      </w:r>
      <w:r w:rsidRPr="00501DA9">
        <w:rPr>
          <w:sz w:val="24"/>
          <w:szCs w:val="24"/>
          <w:lang w:val="uk-UA"/>
        </w:rPr>
        <w:t>Напрями діяльності та заходи регіональної цільової програми:</w:t>
      </w:r>
      <w:r w:rsidR="00085062" w:rsidRPr="00501DA9">
        <w:rPr>
          <w:sz w:val="24"/>
          <w:szCs w:val="24"/>
          <w:lang w:val="uk-UA"/>
        </w:rPr>
        <w:t xml:space="preserve"> </w:t>
      </w:r>
      <w:r w:rsidRPr="00501DA9">
        <w:rPr>
          <w:sz w:val="24"/>
          <w:szCs w:val="24"/>
          <w:lang w:val="uk-UA"/>
        </w:rPr>
        <w:t xml:space="preserve">обласна Програма розвитку фізичної культури та спорту Чернігівської області на 2021-2025 роки  </w:t>
      </w:r>
    </w:p>
    <w:p w:rsidR="00831294" w:rsidRPr="00501DA9" w:rsidRDefault="00831294" w:rsidP="00085062">
      <w:pPr>
        <w:keepNext/>
        <w:keepLines/>
        <w:shd w:val="clear" w:color="auto" w:fill="FFFFFF"/>
        <w:spacing w:line="228" w:lineRule="auto"/>
        <w:ind w:right="89"/>
        <w:jc w:val="center"/>
        <w:rPr>
          <w:sz w:val="24"/>
          <w:szCs w:val="24"/>
          <w:lang w:val="uk-UA"/>
        </w:rPr>
      </w:pPr>
      <w:r w:rsidRPr="00501DA9">
        <w:rPr>
          <w:sz w:val="24"/>
          <w:szCs w:val="24"/>
          <w:lang w:val="uk-UA"/>
        </w:rPr>
        <w:t>(назва програми)</w:t>
      </w:r>
    </w:p>
    <w:p w:rsidR="00831294" w:rsidRPr="006766A6" w:rsidRDefault="006766A6" w:rsidP="006766A6">
      <w:pPr>
        <w:keepNext/>
        <w:keepLines/>
        <w:shd w:val="clear" w:color="auto" w:fill="FFFFFF"/>
        <w:spacing w:line="228" w:lineRule="auto"/>
        <w:ind w:right="89" w:firstLine="147"/>
        <w:jc w:val="right"/>
        <w:rPr>
          <w:sz w:val="24"/>
          <w:szCs w:val="24"/>
          <w:lang w:val="uk-UA"/>
        </w:rPr>
      </w:pPr>
      <w:r w:rsidRPr="006766A6">
        <w:rPr>
          <w:sz w:val="24"/>
          <w:szCs w:val="24"/>
          <w:lang w:val="uk-UA"/>
        </w:rPr>
        <w:t>тис. грн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1"/>
        <w:gridCol w:w="137"/>
        <w:gridCol w:w="1588"/>
        <w:gridCol w:w="11"/>
        <w:gridCol w:w="53"/>
        <w:gridCol w:w="35"/>
        <w:gridCol w:w="1394"/>
        <w:gridCol w:w="5"/>
        <w:gridCol w:w="19"/>
        <w:gridCol w:w="585"/>
        <w:gridCol w:w="312"/>
        <w:gridCol w:w="5"/>
        <w:gridCol w:w="71"/>
        <w:gridCol w:w="370"/>
        <w:gridCol w:w="12"/>
        <w:gridCol w:w="13"/>
        <w:gridCol w:w="25"/>
        <w:gridCol w:w="9"/>
        <w:gridCol w:w="76"/>
        <w:gridCol w:w="410"/>
        <w:gridCol w:w="53"/>
        <w:gridCol w:w="55"/>
        <w:gridCol w:w="6"/>
        <w:gridCol w:w="6"/>
        <w:gridCol w:w="24"/>
        <w:gridCol w:w="13"/>
        <w:gridCol w:w="55"/>
        <w:gridCol w:w="527"/>
        <w:gridCol w:w="78"/>
        <w:gridCol w:w="13"/>
        <w:gridCol w:w="11"/>
        <w:gridCol w:w="13"/>
        <w:gridCol w:w="17"/>
        <w:gridCol w:w="93"/>
        <w:gridCol w:w="214"/>
        <w:gridCol w:w="27"/>
        <w:gridCol w:w="59"/>
        <w:gridCol w:w="26"/>
        <w:gridCol w:w="13"/>
        <w:gridCol w:w="2"/>
        <w:gridCol w:w="68"/>
        <w:gridCol w:w="17"/>
        <w:gridCol w:w="502"/>
        <w:gridCol w:w="13"/>
        <w:gridCol w:w="18"/>
        <w:gridCol w:w="11"/>
        <w:gridCol w:w="15"/>
        <w:gridCol w:w="11"/>
        <w:gridCol w:w="5"/>
        <w:gridCol w:w="8"/>
        <w:gridCol w:w="13"/>
        <w:gridCol w:w="28"/>
        <w:gridCol w:w="521"/>
        <w:gridCol w:w="31"/>
        <w:gridCol w:w="11"/>
        <w:gridCol w:w="5"/>
        <w:gridCol w:w="10"/>
        <w:gridCol w:w="15"/>
        <w:gridCol w:w="58"/>
        <w:gridCol w:w="10"/>
        <w:gridCol w:w="572"/>
        <w:gridCol w:w="1"/>
        <w:gridCol w:w="10"/>
        <w:gridCol w:w="15"/>
        <w:gridCol w:w="15"/>
        <w:gridCol w:w="1"/>
        <w:gridCol w:w="67"/>
        <w:gridCol w:w="18"/>
        <w:gridCol w:w="302"/>
        <w:gridCol w:w="10"/>
        <w:gridCol w:w="15"/>
        <w:gridCol w:w="15"/>
        <w:gridCol w:w="1"/>
        <w:gridCol w:w="67"/>
        <w:gridCol w:w="15"/>
        <w:gridCol w:w="815"/>
        <w:gridCol w:w="17"/>
        <w:gridCol w:w="21"/>
        <w:gridCol w:w="27"/>
        <w:gridCol w:w="24"/>
        <w:gridCol w:w="10"/>
        <w:gridCol w:w="5"/>
        <w:gridCol w:w="516"/>
        <w:gridCol w:w="5"/>
        <w:gridCol w:w="7"/>
        <w:gridCol w:w="409"/>
        <w:gridCol w:w="140"/>
        <w:gridCol w:w="5"/>
        <w:gridCol w:w="97"/>
        <w:gridCol w:w="5"/>
        <w:gridCol w:w="41"/>
        <w:gridCol w:w="4669"/>
      </w:tblGrid>
      <w:tr w:rsidR="00501DA9" w:rsidRPr="00C60AF6" w:rsidTr="00501DA9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1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Захід</w:t>
            </w:r>
          </w:p>
        </w:tc>
        <w:tc>
          <w:tcPr>
            <w:tcW w:w="14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381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Бюджетні асигнування з урахуванням змін,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 xml:space="preserve"> тис. грн</w:t>
            </w:r>
          </w:p>
        </w:tc>
        <w:tc>
          <w:tcPr>
            <w:tcW w:w="389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 xml:space="preserve">Проведені видатки, 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тис. грн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501DA9" w:rsidRPr="00501DA9" w:rsidTr="00501DA9"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7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4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9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288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у тому числі</w:t>
            </w:r>
          </w:p>
        </w:tc>
        <w:tc>
          <w:tcPr>
            <w:tcW w:w="64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326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у тому числі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</w:tr>
      <w:tr w:rsidR="00501DA9" w:rsidRPr="00501DA9" w:rsidTr="00501DA9">
        <w:trPr>
          <w:cantSplit/>
          <w:trHeight w:val="214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7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4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9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3F56C7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 xml:space="preserve"> </w:t>
            </w:r>
            <w:r w:rsidR="00831294" w:rsidRPr="00501DA9">
              <w:rPr>
                <w:spacing w:val="-4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бюджети сіл, селищ, міст районного підпорядкування  (в т.ч. об’єднаних територіальних громад)</w:t>
            </w:r>
          </w:p>
        </w:tc>
        <w:tc>
          <w:tcPr>
            <w:tcW w:w="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кошти небюджетних джерел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довідково: державний бюджет</w:t>
            </w:r>
          </w:p>
        </w:tc>
        <w:tc>
          <w:tcPr>
            <w:tcW w:w="64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бюджети сіл, селищ, міст районного підпорядкування  (в т.ч. о</w:t>
            </w:r>
            <w:r w:rsidR="00A24DFD" w:rsidRPr="00501DA9">
              <w:rPr>
                <w:spacing w:val="-4"/>
                <w:sz w:val="16"/>
                <w:szCs w:val="16"/>
                <w:lang w:val="uk-UA"/>
              </w:rPr>
              <w:t>1</w:t>
            </w:r>
            <w:r w:rsidRPr="00501DA9">
              <w:rPr>
                <w:spacing w:val="-4"/>
                <w:sz w:val="16"/>
                <w:szCs w:val="16"/>
                <w:lang w:val="uk-UA"/>
              </w:rPr>
              <w:t>б’єднаних територіальних громад)</w:t>
            </w:r>
          </w:p>
        </w:tc>
        <w:tc>
          <w:tcPr>
            <w:tcW w:w="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кошти небюджетних джерел</w:t>
            </w: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довідково: державний бюджет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</w:tr>
      <w:tr w:rsidR="00501DA9" w:rsidRPr="00C60AF6" w:rsidTr="00501DA9">
        <w:trPr>
          <w:cantSplit/>
          <w:trHeight w:val="266"/>
        </w:trPr>
        <w:tc>
          <w:tcPr>
            <w:tcW w:w="16160" w:type="dxa"/>
            <w:gridSpan w:val="9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106BC7" w:rsidP="00501DA9">
            <w:pPr>
              <w:keepNext/>
              <w:keepLines/>
              <w:tabs>
                <w:tab w:val="left" w:pos="16052"/>
              </w:tabs>
              <w:autoSpaceDE/>
              <w:autoSpaceDN/>
              <w:spacing w:line="228" w:lineRule="auto"/>
              <w:ind w:left="34" w:right="228"/>
              <w:jc w:val="both"/>
              <w:rPr>
                <w:b/>
                <w:spacing w:val="-4"/>
                <w:lang w:val="uk-UA"/>
              </w:rPr>
            </w:pPr>
            <w:r w:rsidRPr="00501DA9">
              <w:rPr>
                <w:b/>
                <w:spacing w:val="-4"/>
                <w:lang w:val="uk-UA"/>
              </w:rPr>
              <w:t xml:space="preserve">1. </w:t>
            </w:r>
            <w:r w:rsidR="00831294" w:rsidRPr="00501DA9">
              <w:rPr>
                <w:b/>
                <w:spacing w:val="-4"/>
                <w:lang w:val="uk-UA"/>
              </w:rPr>
              <w:t>Створення умов для забезпечення оптимальної рухової активності різних груп населення для зміцнення здоров’я з урахуванням інтересів здібностей та індивідуальних особливостей кожного</w:t>
            </w:r>
          </w:p>
        </w:tc>
      </w:tr>
      <w:tr w:rsidR="00501DA9" w:rsidRPr="00C60AF6" w:rsidTr="00501DA9">
        <w:trPr>
          <w:cantSplit/>
          <w:trHeight w:val="1905"/>
        </w:trPr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widowControl w:val="0"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lastRenderedPageBreak/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widowControl w:val="0"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Організація та проведення  фізкультурно-оздоровчих і спортивних заходів для різних верств населення, у т.ч. фізкультурно-спортивними товариствами, центрами фізичного здоров’я населення «Спорт для всіх»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widowControl w:val="0"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сім'ї, молоді таспорту;</w:t>
            </w:r>
          </w:p>
          <w:p w:rsidR="00831294" w:rsidRPr="00501DA9" w:rsidRDefault="00831294" w:rsidP="00A036D7">
            <w:pPr>
              <w:keepNext/>
              <w:keepLines/>
              <w:widowControl w:val="0"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ОЦФЗН «Спорт для всіх», обласні організації ФСТ "Динамо", "Спартак", "Україна", "Колос"</w:t>
            </w:r>
            <w:r w:rsidRPr="00501DA9">
              <w:rPr>
                <w:spacing w:val="-4"/>
                <w:lang w:val="uk-UA"/>
              </w:rPr>
              <w:br w:type="page"/>
              <w:t>;</w:t>
            </w:r>
          </w:p>
          <w:p w:rsidR="00831294" w:rsidRPr="00501DA9" w:rsidRDefault="00831294" w:rsidP="00A036D7">
            <w:pPr>
              <w:keepNext/>
              <w:keepLines/>
              <w:widowControl w:val="0"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1B2781" w:rsidP="00553CDB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1309,9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6F2601" w:rsidP="006F2601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1045,0</w:t>
            </w:r>
          </w:p>
        </w:tc>
        <w:tc>
          <w:tcPr>
            <w:tcW w:w="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772BE6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224,9</w:t>
            </w:r>
          </w:p>
        </w:tc>
        <w:tc>
          <w:tcPr>
            <w:tcW w:w="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40,0</w:t>
            </w:r>
          </w:p>
        </w:tc>
        <w:tc>
          <w:tcPr>
            <w:tcW w:w="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1B2781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1264,8</w:t>
            </w:r>
          </w:p>
        </w:tc>
        <w:tc>
          <w:tcPr>
            <w:tcW w:w="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1B2781" w:rsidP="00807A5B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412,8</w:t>
            </w: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B46152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271,4</w:t>
            </w:r>
          </w:p>
        </w:tc>
        <w:tc>
          <w:tcPr>
            <w:tcW w:w="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E544C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580,6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83" w:rsidRPr="00501DA9" w:rsidRDefault="00081D05" w:rsidP="00A036D7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Обласним,</w:t>
            </w:r>
            <w:r w:rsidR="00C06E15" w:rsidRPr="00501DA9">
              <w:rPr>
                <w:spacing w:val="-4"/>
                <w:lang w:val="uk-UA"/>
              </w:rPr>
              <w:t xml:space="preserve"> </w:t>
            </w:r>
            <w:r w:rsidR="00855514" w:rsidRPr="00501DA9">
              <w:rPr>
                <w:spacing w:val="-4"/>
                <w:lang w:val="uk-UA"/>
              </w:rPr>
              <w:t>міськими</w:t>
            </w:r>
            <w:r w:rsidRPr="00501DA9">
              <w:rPr>
                <w:spacing w:val="-4"/>
                <w:lang w:val="uk-UA"/>
              </w:rPr>
              <w:t xml:space="preserve"> та селищним</w:t>
            </w:r>
            <w:r w:rsidR="00855514" w:rsidRPr="00501DA9">
              <w:rPr>
                <w:spacing w:val="-4"/>
                <w:lang w:val="uk-UA"/>
              </w:rPr>
              <w:t xml:space="preserve"> </w:t>
            </w:r>
            <w:r w:rsidR="00831294" w:rsidRPr="00501DA9">
              <w:rPr>
                <w:spacing w:val="-4"/>
                <w:lang w:val="uk-UA"/>
              </w:rPr>
              <w:t>ЦФ</w:t>
            </w:r>
            <w:r w:rsidR="00462027" w:rsidRPr="00501DA9">
              <w:rPr>
                <w:spacing w:val="-4"/>
                <w:lang w:val="uk-UA"/>
              </w:rPr>
              <w:t>ЗН "Спорт для всіх" проведено 262</w:t>
            </w:r>
            <w:r w:rsidR="00831294" w:rsidRPr="00501DA9">
              <w:rPr>
                <w:spacing w:val="-4"/>
                <w:lang w:val="uk-UA"/>
              </w:rPr>
              <w:t xml:space="preserve"> заходів, направлених на фізкультурно-оздоровчу роботу </w:t>
            </w:r>
            <w:r w:rsidR="00385583" w:rsidRPr="00501DA9">
              <w:rPr>
                <w:spacing w:val="-4"/>
                <w:lang w:val="uk-UA"/>
              </w:rPr>
              <w:t xml:space="preserve">та з патріотичним направленням </w:t>
            </w:r>
            <w:r w:rsidR="00831294" w:rsidRPr="00501DA9">
              <w:rPr>
                <w:spacing w:val="-4"/>
                <w:lang w:val="uk-UA"/>
              </w:rPr>
              <w:t>у навчальних закладах та за місцем прож</w:t>
            </w:r>
            <w:r w:rsidR="00B2477A" w:rsidRPr="00501DA9">
              <w:rPr>
                <w:spacing w:val="-4"/>
                <w:lang w:val="uk-UA"/>
              </w:rPr>
              <w:t>ивання гром</w:t>
            </w:r>
            <w:r w:rsidR="00651F1C" w:rsidRPr="00501DA9">
              <w:rPr>
                <w:spacing w:val="-4"/>
                <w:lang w:val="uk-UA"/>
              </w:rPr>
              <w:t>адян, охоплено – 20199</w:t>
            </w:r>
            <w:r w:rsidR="0016417E" w:rsidRPr="00501DA9">
              <w:rPr>
                <w:spacing w:val="-4"/>
                <w:lang w:val="uk-UA"/>
              </w:rPr>
              <w:t xml:space="preserve"> </w:t>
            </w:r>
            <w:r w:rsidR="00651F1C" w:rsidRPr="00501DA9">
              <w:rPr>
                <w:spacing w:val="-4"/>
                <w:lang w:val="uk-UA"/>
              </w:rPr>
              <w:t>учасників</w:t>
            </w:r>
            <w:r w:rsidR="00831294" w:rsidRPr="00501DA9">
              <w:rPr>
                <w:spacing w:val="-4"/>
                <w:lang w:val="uk-UA"/>
              </w:rPr>
              <w:t>.</w:t>
            </w:r>
            <w:r w:rsidR="0016417E" w:rsidRPr="00501DA9">
              <w:rPr>
                <w:spacing w:val="-4"/>
                <w:lang w:val="uk-UA"/>
              </w:rPr>
              <w:t xml:space="preserve"> </w:t>
            </w:r>
          </w:p>
          <w:p w:rsidR="005B4A61" w:rsidRPr="00501DA9" w:rsidRDefault="005B4A61" w:rsidP="005B4A61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Зокрема, обласним, трьома міськими: Чернігівським, Ніжинським, Бахмацьким та Холминським селищним центрами фізичного здоров’я населення «Спорт для всіх» було проведено 262 спортивних заходів на суму 371,4 тис.грн, наймасовіші з яких, змагання «Веселі старти» для учнів шкіл міст, районів, територіальних громад області, обласні заходи «За спорт Незламна Україна», «За спорт. Віримо в ЗСУ», «Здорова Україна», спортивні заходи з дітьми учасників АТО і військових та інші.</w:t>
            </w:r>
          </w:p>
          <w:p w:rsidR="00B87BA5" w:rsidRPr="00501DA9" w:rsidRDefault="005B4A61" w:rsidP="005B4A61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Протягом звітного року громадськими організаціями фізкультурно-спортивного спрямування, в т.ч. обласними фізкультурно-спортивними товариствами, планувалось провести понад 300 спортивних змагань і масових фізкультурно-оздоровчих заходів та навчально-тренувальних зборів, але у зв’язку з військовою агресією, було проведено лише 44 заходи  із загальною кількістю учасників 3927 осіб</w:t>
            </w:r>
            <w:r w:rsidR="00501DA9">
              <w:rPr>
                <w:spacing w:val="-4"/>
                <w:lang w:val="uk-UA"/>
              </w:rPr>
              <w:t>.</w:t>
            </w:r>
            <w:r w:rsidRPr="00501DA9">
              <w:rPr>
                <w:spacing w:val="-4"/>
                <w:lang w:val="uk-UA"/>
              </w:rPr>
              <w:t xml:space="preserve"> </w:t>
            </w:r>
          </w:p>
        </w:tc>
      </w:tr>
      <w:tr w:rsidR="00501DA9" w:rsidRPr="00501DA9" w:rsidTr="00501DA9">
        <w:trPr>
          <w:cantSplit/>
          <w:trHeight w:val="2732"/>
        </w:trPr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Розвиток мережі та забезпечення діяльності сучасних центрів і клубів, які надаватимуть доступні та якісні фізкультурно-спортивні послуги різним групам населення, у т.ч. в новостворених об’єднаних територіальних громадах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</w:t>
            </w:r>
            <w:r w:rsidR="00BE0476" w:rsidRPr="00501DA9">
              <w:rPr>
                <w:spacing w:val="-4"/>
                <w:lang w:val="uk-UA"/>
              </w:rPr>
              <w:t xml:space="preserve"> сім’ї, молоді та спорту,</w:t>
            </w:r>
            <w:r w:rsidR="00BE0476" w:rsidRPr="00501DA9">
              <w:rPr>
                <w:spacing w:val="-4"/>
                <w:lang w:val="uk-UA"/>
              </w:rPr>
              <w:br/>
              <w:t>Терит</w:t>
            </w:r>
            <w:r w:rsidRPr="00501DA9">
              <w:rPr>
                <w:spacing w:val="-4"/>
                <w:lang w:val="uk-UA"/>
              </w:rPr>
              <w:t>оральні громади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553CDB">
            <w:pPr>
              <w:keepNext/>
              <w:keepLines/>
              <w:autoSpaceDE/>
              <w:autoSpaceDN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553CDB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5B4A61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Фізична підготовка різних груп населення протягом</w:t>
            </w:r>
            <w:r w:rsidR="005B4A61" w:rsidRPr="00501DA9">
              <w:rPr>
                <w:spacing w:val="-4"/>
                <w:lang w:val="uk-UA"/>
              </w:rPr>
              <w:t xml:space="preserve"> 2023</w:t>
            </w:r>
            <w:r w:rsidR="00E46A0B" w:rsidRPr="00501DA9">
              <w:rPr>
                <w:spacing w:val="-4"/>
                <w:lang w:val="uk-UA"/>
              </w:rPr>
              <w:t xml:space="preserve"> року значно зменшилась в зв’язку з військовими діями, які в</w:t>
            </w:r>
            <w:r w:rsidR="005B4A61" w:rsidRPr="00501DA9">
              <w:rPr>
                <w:spacing w:val="-4"/>
                <w:lang w:val="uk-UA"/>
              </w:rPr>
              <w:t xml:space="preserve">ідбувались на території області. </w:t>
            </w:r>
            <w:r w:rsidRPr="00501DA9">
              <w:rPr>
                <w:spacing w:val="-4"/>
                <w:lang w:val="uk-UA"/>
              </w:rPr>
              <w:t>В Че</w:t>
            </w:r>
            <w:r w:rsidR="00627396" w:rsidRPr="00501DA9">
              <w:rPr>
                <w:spacing w:val="-4"/>
                <w:lang w:val="uk-UA"/>
              </w:rPr>
              <w:t>рнігівській області функціонує 5 центрів</w:t>
            </w:r>
            <w:r w:rsidRPr="00501DA9">
              <w:rPr>
                <w:spacing w:val="-4"/>
                <w:lang w:val="uk-UA"/>
              </w:rPr>
              <w:t xml:space="preserve"> фізичного здоров'я населення «Спорт для всіх», регіональний центр осіб з ів</w:t>
            </w:r>
            <w:r w:rsidR="00627396" w:rsidRPr="00501DA9">
              <w:rPr>
                <w:spacing w:val="-4"/>
                <w:lang w:val="uk-UA"/>
              </w:rPr>
              <w:t>ал</w:t>
            </w:r>
            <w:r w:rsidR="00784B52" w:rsidRPr="00501DA9">
              <w:rPr>
                <w:spacing w:val="-4"/>
                <w:lang w:val="uk-UA"/>
              </w:rPr>
              <w:t>ідністю «Інваспорт», 102</w:t>
            </w:r>
            <w:r w:rsidRPr="00501DA9">
              <w:rPr>
                <w:spacing w:val="-4"/>
                <w:lang w:val="uk-UA"/>
              </w:rPr>
              <w:t xml:space="preserve"> сучасних центрів та клубів. </w:t>
            </w:r>
          </w:p>
        </w:tc>
      </w:tr>
      <w:tr w:rsidR="00501DA9" w:rsidRPr="00C60AF6" w:rsidTr="00501DA9">
        <w:trPr>
          <w:cantSplit/>
          <w:trHeight w:val="2256"/>
        </w:trPr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lastRenderedPageBreak/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належних умов для організації навчання плаванню у плавальних басейнах, місцях масового відпочинку громадян на воді, в оздоровчих і спортивних таборах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спорту. ОЦФЗН «Спорт для всіх», Територіальні громади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5D1097" w:rsidP="005D1097">
            <w:pPr>
              <w:keepNext/>
              <w:keepLines/>
              <w:autoSpaceDE/>
              <w:autoSpaceDN/>
              <w:spacing w:line="228" w:lineRule="auto"/>
              <w:ind w:left="113"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12,0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6F2601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12,0</w:t>
            </w:r>
          </w:p>
        </w:tc>
        <w:tc>
          <w:tcPr>
            <w:tcW w:w="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E8735F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В зв’язку з бойовими діями на території області, плавальні басейни не працювали</w:t>
            </w:r>
            <w:r w:rsidR="00627396" w:rsidRPr="00501DA9">
              <w:rPr>
                <w:spacing w:val="-4"/>
                <w:lang w:val="uk-UA"/>
              </w:rPr>
              <w:t xml:space="preserve">, в місцях масового відпочинку </w:t>
            </w:r>
            <w:r w:rsidRPr="00501DA9">
              <w:rPr>
                <w:spacing w:val="-4"/>
                <w:lang w:val="uk-UA"/>
              </w:rPr>
              <w:t>навчання на воді не проводились</w:t>
            </w:r>
            <w:r w:rsidR="001D4602" w:rsidRPr="00501DA9">
              <w:rPr>
                <w:spacing w:val="-4"/>
                <w:lang w:val="uk-UA"/>
              </w:rPr>
              <w:t>.</w:t>
            </w:r>
          </w:p>
        </w:tc>
      </w:tr>
      <w:tr w:rsidR="00501DA9" w:rsidRPr="00C60AF6" w:rsidTr="00501DA9">
        <w:trPr>
          <w:cantSplit/>
          <w:trHeight w:val="2312"/>
        </w:trPr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Сприяння введенню до штатного розпису суб’єктів господарювання посад інструкторів з фізичної культури і спорту, в об’єднаних територіальних громадах - фахівців з фізичної культури і спорту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спорту.</w:t>
            </w:r>
            <w:r w:rsidRPr="00501DA9">
              <w:rPr>
                <w:spacing w:val="-4"/>
                <w:lang w:val="uk-UA"/>
              </w:rPr>
              <w:br/>
            </w:r>
            <w:r w:rsidRPr="00501DA9">
              <w:rPr>
                <w:spacing w:val="-4"/>
                <w:lang w:val="uk-UA"/>
              </w:rPr>
              <w:br/>
              <w:t>Територіальні громади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784B52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В Чернігівській області створено 57 територіальних громад. В 97% територіальних громад створені структурні підрозділи, які відповідають за розвиток  фізичної культури та спорту. </w:t>
            </w:r>
            <w:r w:rsidR="00855514" w:rsidRPr="00501DA9">
              <w:rPr>
                <w:spacing w:val="-4"/>
                <w:lang w:val="uk-UA"/>
              </w:rPr>
              <w:t>Всь</w:t>
            </w:r>
            <w:r w:rsidR="00BE0476" w:rsidRPr="00501DA9">
              <w:rPr>
                <w:spacing w:val="-4"/>
                <w:lang w:val="uk-UA"/>
              </w:rPr>
              <w:t>о</w:t>
            </w:r>
            <w:r w:rsidR="00855514" w:rsidRPr="00501DA9">
              <w:rPr>
                <w:spacing w:val="-4"/>
                <w:lang w:val="uk-UA"/>
              </w:rPr>
              <w:t>го в області 2004 штатних працівників сфери фізичної культури та спор</w:t>
            </w:r>
            <w:r w:rsidR="00784B52" w:rsidRPr="00501DA9">
              <w:rPr>
                <w:spacing w:val="-4"/>
                <w:lang w:val="uk-UA"/>
              </w:rPr>
              <w:t>ту, з них з вищою освітою – 1853 особи.Т</w:t>
            </w:r>
            <w:r w:rsidR="00855514" w:rsidRPr="00501DA9">
              <w:rPr>
                <w:spacing w:val="-4"/>
                <w:lang w:val="uk-UA"/>
              </w:rPr>
              <w:t>ре</w:t>
            </w:r>
            <w:r w:rsidR="00BE0476" w:rsidRPr="00501DA9">
              <w:rPr>
                <w:spacing w:val="-4"/>
                <w:lang w:val="uk-UA"/>
              </w:rPr>
              <w:t>нерів- викладачів з видів спорт</w:t>
            </w:r>
            <w:r w:rsidR="00784B52" w:rsidRPr="00501DA9">
              <w:rPr>
                <w:spacing w:val="-4"/>
                <w:lang w:val="uk-UA"/>
              </w:rPr>
              <w:t>у – 485</w:t>
            </w:r>
            <w:r w:rsidR="00855514" w:rsidRPr="00501DA9">
              <w:rPr>
                <w:spacing w:val="-4"/>
                <w:lang w:val="uk-UA"/>
              </w:rPr>
              <w:t xml:space="preserve"> осіб.</w:t>
            </w:r>
          </w:p>
        </w:tc>
      </w:tr>
      <w:tr w:rsidR="00501DA9" w:rsidRPr="00C60AF6" w:rsidTr="00501DA9">
        <w:trPr>
          <w:cantSplit/>
          <w:trHeight w:val="1905"/>
        </w:trPr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проведення щорічного оцінювання фізичної підготовленості населення ві</w:t>
            </w:r>
            <w:r w:rsidR="001D4602" w:rsidRPr="00501DA9">
              <w:rPr>
                <w:spacing w:val="-4"/>
                <w:lang w:val="uk-UA"/>
              </w:rPr>
              <w:t>дповідно до постанови КМУ</w:t>
            </w:r>
            <w:r w:rsidRPr="00501DA9">
              <w:rPr>
                <w:spacing w:val="-4"/>
                <w:lang w:val="uk-UA"/>
              </w:rPr>
              <w:t xml:space="preserve"> від 9</w:t>
            </w:r>
            <w:r w:rsidR="001D4602" w:rsidRPr="00501DA9">
              <w:rPr>
                <w:spacing w:val="-4"/>
                <w:lang w:val="uk-UA"/>
              </w:rPr>
              <w:t xml:space="preserve"> </w:t>
            </w:r>
            <w:r w:rsidRPr="00501DA9">
              <w:rPr>
                <w:spacing w:val="-4"/>
                <w:lang w:val="uk-UA"/>
              </w:rPr>
              <w:t>грудня  2015 року № 1045</w:t>
            </w:r>
            <w:r w:rsidR="005E2A94" w:rsidRPr="00501DA9">
              <w:rPr>
                <w:spacing w:val="-4"/>
                <w:lang w:val="uk-UA"/>
              </w:rPr>
              <w:t xml:space="preserve"> (зі змінами)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спорту.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C82E0D" w:rsidP="00F00CA5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На виконання постанови КМУ </w:t>
            </w:r>
            <w:r w:rsidR="002A7F68" w:rsidRPr="00501DA9">
              <w:rPr>
                <w:spacing w:val="-4"/>
                <w:lang w:val="uk-UA"/>
              </w:rPr>
              <w:t xml:space="preserve"> </w:t>
            </w:r>
            <w:r w:rsidRPr="00501DA9">
              <w:rPr>
                <w:spacing w:val="-4"/>
                <w:lang w:val="uk-UA"/>
              </w:rPr>
              <w:t xml:space="preserve">від 9 грудня  2015 року </w:t>
            </w:r>
            <w:r w:rsidR="00F00CA5" w:rsidRPr="00501DA9">
              <w:rPr>
                <w:spacing w:val="-4"/>
                <w:lang w:val="uk-UA"/>
              </w:rPr>
              <w:t xml:space="preserve">           </w:t>
            </w:r>
            <w:r w:rsidRPr="00501DA9">
              <w:rPr>
                <w:spacing w:val="-4"/>
                <w:lang w:val="uk-UA"/>
              </w:rPr>
              <w:t>№ 1045 (зі змінами</w:t>
            </w:r>
            <w:r w:rsidR="00F00CA5" w:rsidRPr="00501DA9">
              <w:rPr>
                <w:spacing w:val="-4"/>
                <w:lang w:val="uk-UA"/>
              </w:rPr>
              <w:t xml:space="preserve">) </w:t>
            </w:r>
            <w:r w:rsidRPr="00501DA9">
              <w:rPr>
                <w:spacing w:val="-4"/>
                <w:lang w:val="uk-UA"/>
              </w:rPr>
              <w:t xml:space="preserve"> </w:t>
            </w:r>
            <w:r w:rsidR="00F00CA5" w:rsidRPr="00501DA9">
              <w:rPr>
                <w:spacing w:val="-4"/>
                <w:lang w:val="uk-UA"/>
              </w:rPr>
              <w:t>в області проведено щорічне</w:t>
            </w:r>
            <w:r w:rsidR="002A7F68" w:rsidRPr="00501DA9">
              <w:rPr>
                <w:spacing w:val="-4"/>
                <w:lang w:val="uk-UA"/>
              </w:rPr>
              <w:t xml:space="preserve"> оцінюванняю фізичної підготовленості населення.</w:t>
            </w:r>
            <w:r w:rsidR="00F00CA5" w:rsidRPr="00501DA9">
              <w:rPr>
                <w:spacing w:val="-4"/>
                <w:lang w:val="uk-UA"/>
              </w:rPr>
              <w:t xml:space="preserve"> Загальна кількість осіб, що взяли участь у оцінюванні 1687, з них: 844 чоловіків та 843 жінок. Високій рівень мають – 329 осіб, достатній – 702 особи, середній – 458 осіб, низький – 198 осіб.</w:t>
            </w:r>
          </w:p>
        </w:tc>
      </w:tr>
      <w:tr w:rsidR="00501DA9" w:rsidRPr="00C60AF6" w:rsidTr="00C77A3C">
        <w:trPr>
          <w:cantSplit/>
          <w:trHeight w:val="3165"/>
        </w:trPr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lastRenderedPageBreak/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проведення щороку масових фізкультурно-оздоровчих і спортивних заходів та галузевих спартакіад серед усіх верств і категорій населення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спорту.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Обласні федерації з видів спорту.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ГО відділення НОК України в Чернігів. обл.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1B278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</w:t>
            </w:r>
            <w:r w:rsidR="001B2781" w:rsidRPr="00501DA9">
              <w:rPr>
                <w:spacing w:val="-4"/>
                <w:lang w:val="uk-UA"/>
              </w:rPr>
              <w:t>7</w:t>
            </w:r>
            <w:r w:rsidRPr="00501DA9">
              <w:rPr>
                <w:spacing w:val="-4"/>
                <w:lang w:val="uk-UA"/>
              </w:rPr>
              <w:t>0,0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59757F" w:rsidP="0059757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370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1B2781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339,3</w:t>
            </w:r>
          </w:p>
        </w:tc>
        <w:tc>
          <w:tcPr>
            <w:tcW w:w="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AC2073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339,3</w:t>
            </w: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5" w:rsidRPr="00501DA9" w:rsidRDefault="001D4602" w:rsidP="00A036D7">
            <w:pPr>
              <w:keepNext/>
              <w:keepLines/>
              <w:spacing w:line="228" w:lineRule="auto"/>
              <w:ind w:right="89"/>
              <w:jc w:val="both"/>
              <w:rPr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Протягом звітного року громадськими організаціями фізкультурно-спортивного спрямування, в т.ч. обласними фізкультурно-спортивними товариствами, </w:t>
            </w:r>
            <w:r w:rsidR="00876845" w:rsidRPr="00501DA9">
              <w:rPr>
                <w:spacing w:val="-4"/>
                <w:lang w:val="uk-UA"/>
              </w:rPr>
              <w:t>Відділенням НОК України у Чернігівській області.</w:t>
            </w:r>
            <w:r w:rsidRPr="00501DA9">
              <w:rPr>
                <w:spacing w:val="-4"/>
                <w:lang w:val="uk-UA"/>
              </w:rPr>
              <w:t xml:space="preserve">планувалось провести понад 500 спортивних змагань і масових фізкультурно-оздоровчих заходів та навчально-тренувальних зборів, але у зв’язку з військовою агресією, було проведено </w:t>
            </w:r>
            <w:r w:rsidR="00876845" w:rsidRPr="00501DA9">
              <w:rPr>
                <w:spacing w:val="-4"/>
                <w:lang w:val="uk-UA"/>
              </w:rPr>
              <w:t>131 захід</w:t>
            </w:r>
            <w:r w:rsidRPr="00501DA9">
              <w:rPr>
                <w:spacing w:val="-4"/>
                <w:lang w:val="uk-UA"/>
              </w:rPr>
              <w:t xml:space="preserve">  із загальною кі</w:t>
            </w:r>
            <w:r w:rsidR="00876845" w:rsidRPr="00501DA9">
              <w:rPr>
                <w:spacing w:val="-4"/>
                <w:lang w:val="uk-UA"/>
              </w:rPr>
              <w:t>лькістю учасників 5927</w:t>
            </w:r>
            <w:r w:rsidRPr="00501DA9">
              <w:rPr>
                <w:spacing w:val="-4"/>
                <w:lang w:val="uk-UA"/>
              </w:rPr>
              <w:t xml:space="preserve"> осіб</w:t>
            </w:r>
            <w:r w:rsidR="002E4708" w:rsidRPr="00501DA9">
              <w:rPr>
                <w:spacing w:val="-4"/>
                <w:lang w:val="uk-UA"/>
              </w:rPr>
              <w:t>.</w:t>
            </w:r>
            <w:r w:rsidR="00876845" w:rsidRPr="00501DA9">
              <w:rPr>
                <w:lang w:val="uk-UA"/>
              </w:rPr>
              <w:t xml:space="preserve"> 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501DA9" w:rsidRPr="00C60AF6" w:rsidTr="00501DA9">
        <w:trPr>
          <w:cantSplit/>
          <w:trHeight w:val="1739"/>
        </w:trPr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організації і проведення офіційних фізкультурно-оздоровчих та спортивних заходів серед ветеранів спорту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спорту. ОЦФНЗ «Спорт для всіх».</w:t>
            </w:r>
            <w:r w:rsidRPr="00501DA9">
              <w:rPr>
                <w:spacing w:val="-4"/>
                <w:lang w:val="uk-UA"/>
              </w:rPr>
              <w:br/>
              <w:t>Територіальні громади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42635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</w:t>
            </w:r>
            <w:r w:rsidR="0042635F" w:rsidRPr="00501DA9">
              <w:rPr>
                <w:spacing w:val="-4"/>
                <w:lang w:val="uk-UA"/>
              </w:rPr>
              <w:t>9</w:t>
            </w:r>
            <w:r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7177F8" w:rsidP="00553CDB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19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0B" w:rsidRPr="00501DA9" w:rsidRDefault="00D779D5" w:rsidP="00C40254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Прот</w:t>
            </w:r>
            <w:r w:rsidR="00C40254" w:rsidRPr="00501DA9">
              <w:rPr>
                <w:spacing w:val="-4"/>
                <w:lang w:val="uk-UA"/>
              </w:rPr>
              <w:t>ягом року проводено понад 50 спортивних заходів та змагань</w:t>
            </w:r>
            <w:r w:rsidR="00EA720C" w:rsidRPr="00501DA9">
              <w:rPr>
                <w:spacing w:val="-4"/>
                <w:lang w:val="uk-UA"/>
              </w:rPr>
              <w:t xml:space="preserve"> </w:t>
            </w:r>
            <w:r w:rsidR="006B459D" w:rsidRPr="00501DA9">
              <w:rPr>
                <w:spacing w:val="-4"/>
                <w:lang w:val="uk-UA"/>
              </w:rPr>
              <w:t xml:space="preserve">серед ветеранів спорту обласного, міського і районного рівня. Серед заходів, </w:t>
            </w:r>
            <w:r w:rsidR="00C40254" w:rsidRPr="00501DA9">
              <w:rPr>
                <w:spacing w:val="-4"/>
                <w:lang w:val="uk-UA"/>
              </w:rPr>
              <w:t>зокрема,</w:t>
            </w:r>
            <w:r w:rsidR="006B459D" w:rsidRPr="00501DA9">
              <w:rPr>
                <w:spacing w:val="-4"/>
                <w:lang w:val="uk-UA"/>
              </w:rPr>
              <w:t xml:space="preserve">  </w:t>
            </w:r>
            <w:r w:rsidRPr="00501DA9">
              <w:rPr>
                <w:spacing w:val="-4"/>
                <w:lang w:val="uk-UA"/>
              </w:rPr>
              <w:t>легкоатлетичні пробіги</w:t>
            </w:r>
            <w:r w:rsidR="00C40254" w:rsidRPr="00501DA9">
              <w:rPr>
                <w:spacing w:val="-4"/>
                <w:lang w:val="uk-UA"/>
              </w:rPr>
              <w:t>,</w:t>
            </w:r>
            <w:r w:rsidRPr="00501DA9">
              <w:rPr>
                <w:spacing w:val="-4"/>
                <w:lang w:val="uk-UA"/>
              </w:rPr>
              <w:t xml:space="preserve"> </w:t>
            </w:r>
            <w:r w:rsidR="00C40254" w:rsidRPr="00501DA9">
              <w:rPr>
                <w:spacing w:val="-4"/>
                <w:lang w:val="uk-UA"/>
              </w:rPr>
              <w:t>патріотичні велопробіги, з</w:t>
            </w:r>
            <w:r w:rsidRPr="00501DA9">
              <w:rPr>
                <w:spacing w:val="-4"/>
                <w:lang w:val="uk-UA"/>
              </w:rPr>
              <w:t xml:space="preserve">магання з футболу, міні-футболу, паркового волейболу, шахів і шашок та інші. </w:t>
            </w:r>
          </w:p>
        </w:tc>
      </w:tr>
      <w:tr w:rsidR="00501DA9" w:rsidRPr="00C60AF6" w:rsidTr="00501DA9">
        <w:trPr>
          <w:cantSplit/>
          <w:trHeight w:val="3344"/>
        </w:trPr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Забезпечення організації і проведення заходів зі спорту для </w:t>
            </w:r>
            <w:r w:rsidR="00BE0476" w:rsidRPr="00501DA9">
              <w:rPr>
                <w:spacing w:val="-4"/>
                <w:lang w:val="uk-UA"/>
              </w:rPr>
              <w:t>осіб з інвалідністю</w:t>
            </w:r>
            <w:r w:rsidRPr="00501DA9">
              <w:rPr>
                <w:spacing w:val="-4"/>
                <w:lang w:val="uk-UA"/>
              </w:rPr>
              <w:t>, учасників АТО, інших  вразливих категорій громадян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спорту. ОЦФНЗ «Спорт для всіх». ЧРЦ з фізичної культури і спорту «Інваспорт»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553CDB" w:rsidP="005D109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7</w:t>
            </w:r>
            <w:r w:rsidR="005D1097" w:rsidRPr="00501DA9">
              <w:rPr>
                <w:spacing w:val="-4"/>
                <w:lang w:val="uk-UA"/>
              </w:rPr>
              <w:t>4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7177F8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74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9A3966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115,1</w:t>
            </w:r>
          </w:p>
        </w:tc>
        <w:tc>
          <w:tcPr>
            <w:tcW w:w="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0A079E" w:rsidP="000A079E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38,1</w:t>
            </w: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E544C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77,0</w:t>
            </w:r>
          </w:p>
        </w:tc>
        <w:tc>
          <w:tcPr>
            <w:tcW w:w="4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D779D5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Департаментом сім'ї, молоді та спорту облдержадміністрації разом з обласним центром фізичного здоров'я населення «Спорт для всіх», громадськими організаціями фізкультурно-спортивної спрямованості, зокрема федераціями з видів спорту, обласною організацією фізкультурно-спортивного товариства «Динамо» та фізкультурно-спо</w:t>
            </w:r>
            <w:r w:rsidR="002E4708" w:rsidRPr="00501DA9">
              <w:rPr>
                <w:spacing w:val="-4"/>
                <w:lang w:val="uk-UA"/>
              </w:rPr>
              <w:t xml:space="preserve">ртивного товариства «Україна», </w:t>
            </w:r>
            <w:r w:rsidRPr="00501DA9">
              <w:rPr>
                <w:spacing w:val="-4"/>
                <w:lang w:val="uk-UA"/>
              </w:rPr>
              <w:t xml:space="preserve">проведено </w:t>
            </w:r>
            <w:r w:rsidR="00C40254" w:rsidRPr="00501DA9">
              <w:rPr>
                <w:spacing w:val="-4"/>
                <w:lang w:val="uk-UA"/>
              </w:rPr>
              <w:t xml:space="preserve">понад 70 </w:t>
            </w:r>
            <w:r w:rsidRPr="00501DA9">
              <w:rPr>
                <w:spacing w:val="-4"/>
                <w:lang w:val="uk-UA"/>
              </w:rPr>
              <w:t>фізкультурно</w:t>
            </w:r>
            <w:r w:rsidR="00C40254" w:rsidRPr="00501DA9">
              <w:rPr>
                <w:spacing w:val="-4"/>
                <w:lang w:val="uk-UA"/>
              </w:rPr>
              <w:t>-оздоровчих та спортивних заходів</w:t>
            </w:r>
            <w:r w:rsidRPr="00501DA9">
              <w:rPr>
                <w:spacing w:val="-4"/>
                <w:lang w:val="uk-UA"/>
              </w:rPr>
              <w:t>, за участю учасників бойових дій, членів їх сімей, дітей</w:t>
            </w:r>
            <w:r w:rsidR="00E8735F" w:rsidRPr="00501DA9">
              <w:rPr>
                <w:spacing w:val="-4"/>
                <w:lang w:val="uk-UA"/>
              </w:rPr>
              <w:t xml:space="preserve"> війс</w:t>
            </w:r>
            <w:r w:rsidR="0053483D" w:rsidRPr="00501DA9">
              <w:rPr>
                <w:spacing w:val="-4"/>
                <w:lang w:val="uk-UA"/>
              </w:rPr>
              <w:t>ь</w:t>
            </w:r>
            <w:r w:rsidR="00E8735F" w:rsidRPr="00501DA9">
              <w:rPr>
                <w:spacing w:val="-4"/>
                <w:lang w:val="uk-UA"/>
              </w:rPr>
              <w:t>ковослужбовців</w:t>
            </w:r>
            <w:r w:rsidR="00E54FA5" w:rsidRPr="00501DA9">
              <w:rPr>
                <w:spacing w:val="-4"/>
                <w:lang w:val="uk-UA"/>
              </w:rPr>
              <w:t>, дітей, батьки яких загинули  захищаючи Україну</w:t>
            </w:r>
            <w:r w:rsidR="00C40254" w:rsidRPr="00501DA9">
              <w:rPr>
                <w:spacing w:val="-4"/>
                <w:lang w:val="uk-UA"/>
              </w:rPr>
              <w:t>, зокрема легкоатлетичні пробіги «Шаную Воїнів, біжу за Героїв України», «Біжу за Азовсталь», патріотичні велопробіги, змагання з футболу, міні-футболу, паркового волейболу</w:t>
            </w:r>
            <w:r w:rsidRPr="00501DA9">
              <w:rPr>
                <w:spacing w:val="-4"/>
                <w:lang w:val="uk-UA"/>
              </w:rPr>
              <w:t>,</w:t>
            </w:r>
            <w:r w:rsidR="00C40254" w:rsidRPr="00501DA9">
              <w:rPr>
                <w:spacing w:val="-4"/>
                <w:lang w:val="uk-UA"/>
              </w:rPr>
              <w:t xml:space="preserve"> шахів та шахок. </w:t>
            </w:r>
            <w:r w:rsidRPr="00501DA9">
              <w:rPr>
                <w:spacing w:val="-4"/>
                <w:lang w:val="uk-UA"/>
              </w:rPr>
              <w:t xml:space="preserve"> </w:t>
            </w:r>
            <w:r w:rsidR="00D779D5" w:rsidRPr="00501DA9">
              <w:rPr>
                <w:spacing w:val="-4"/>
                <w:lang w:val="uk-UA"/>
              </w:rPr>
              <w:t>Для осіб з інвалідністю та інших вразливих категорій громадян організовано і проведено 19 спортивних заходів, які профінансовані з місцевого бюджету на суму 38 тис.грн.</w:t>
            </w:r>
          </w:p>
        </w:tc>
      </w:tr>
      <w:tr w:rsidR="00501DA9" w:rsidRPr="00C60AF6" w:rsidTr="00501DA9">
        <w:trPr>
          <w:cantSplit/>
          <w:trHeight w:val="1905"/>
        </w:trPr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lastRenderedPageBreak/>
              <w:t>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Забезпечення надання у користування на пільгових умовах спортивних споруд для проведення фізкультурно-оздоровчої та реабілітаційної роботи серед </w:t>
            </w:r>
            <w:r w:rsidR="002E4708" w:rsidRPr="00501DA9">
              <w:rPr>
                <w:spacing w:val="-4"/>
                <w:lang w:val="uk-UA"/>
              </w:rPr>
              <w:t>осіб з інвалідністю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спорту. ЧРЦ з фізичної культури і спорту «Інваспорт»</w:t>
            </w:r>
            <w:r w:rsidRPr="00501DA9">
              <w:rPr>
                <w:spacing w:val="-4"/>
                <w:lang w:val="uk-UA"/>
              </w:rPr>
              <w:br/>
              <w:t>Територіальні громади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5D1097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5,0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7177F8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5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2E4708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Спортивні споруди області </w:t>
            </w:r>
            <w:r w:rsidR="00831294" w:rsidRPr="00501DA9">
              <w:rPr>
                <w:spacing w:val="-4"/>
                <w:lang w:val="uk-UA"/>
              </w:rPr>
              <w:t>використуються для проведення фізкультурно-оздоровчої та реабілітаційної роботи серед осіб з інвалідністю на безоплатній основі.</w:t>
            </w:r>
          </w:p>
        </w:tc>
      </w:tr>
      <w:tr w:rsidR="00501DA9" w:rsidRPr="00C60AF6" w:rsidTr="00501DA9">
        <w:trPr>
          <w:cantSplit/>
          <w:trHeight w:val="1905"/>
        </w:trPr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0A1BA1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Підтримка в  організаційному та матеріально-технічному забезпеченню діяльності громадських організацій фізкультурно-спортивного спрямування, спортивних клубів та ін.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Департамент сім’ї, молоді та спорту. </w:t>
            </w:r>
            <w:r w:rsidRPr="00501DA9">
              <w:rPr>
                <w:spacing w:val="-4"/>
                <w:lang w:val="uk-UA"/>
              </w:rPr>
              <w:br/>
              <w:t>ГО відділення НОК України в Чернігівській області. ФСТ «Динамо», «Спартак», «Україна», «Колос»</w:t>
            </w:r>
            <w:r w:rsidRPr="00501DA9">
              <w:rPr>
                <w:spacing w:val="-4"/>
                <w:lang w:val="uk-UA"/>
              </w:rPr>
              <w:br/>
              <w:t>Територіальні громади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9A3966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4307,5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0A1BA1" w:rsidP="000A1BA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2245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772BE6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1860,5</w:t>
            </w:r>
          </w:p>
        </w:tc>
        <w:tc>
          <w:tcPr>
            <w:tcW w:w="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553CDB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</w:t>
            </w:r>
            <w:r w:rsidR="00553CDB" w:rsidRPr="00501DA9">
              <w:rPr>
                <w:spacing w:val="-4"/>
                <w:lang w:val="uk-UA"/>
              </w:rPr>
              <w:t>02</w:t>
            </w:r>
            <w:r w:rsidRPr="00501DA9">
              <w:rPr>
                <w:spacing w:val="-4"/>
                <w:lang w:val="uk-UA"/>
              </w:rPr>
              <w:t>,0 </w:t>
            </w:r>
          </w:p>
        </w:tc>
        <w:tc>
          <w:tcPr>
            <w:tcW w:w="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9A3966" w:rsidP="00397E1C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1725,7</w:t>
            </w:r>
          </w:p>
        </w:tc>
        <w:tc>
          <w:tcPr>
            <w:tcW w:w="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AC2073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1725,7</w:t>
            </w: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2E4708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Всього з різних бюджетів області отримали фінансову допомогу 39 громадських організацій фізкультурно-спортивн</w:t>
            </w:r>
            <w:r w:rsidR="002E4708" w:rsidRPr="00501DA9">
              <w:rPr>
                <w:spacing w:val="-4"/>
                <w:lang w:val="uk-UA"/>
              </w:rPr>
              <w:t xml:space="preserve">ого спрямування. </w:t>
            </w:r>
            <w:r w:rsidRPr="00501DA9">
              <w:rPr>
                <w:spacing w:val="-4"/>
                <w:lang w:val="uk-UA"/>
              </w:rPr>
              <w:t>Фінансову</w:t>
            </w:r>
            <w:r w:rsidR="002E4708" w:rsidRPr="00501DA9">
              <w:rPr>
                <w:spacing w:val="-4"/>
                <w:lang w:val="uk-UA"/>
              </w:rPr>
              <w:t xml:space="preserve"> </w:t>
            </w:r>
            <w:r w:rsidRPr="00501DA9">
              <w:rPr>
                <w:spacing w:val="-4"/>
                <w:lang w:val="uk-UA"/>
              </w:rPr>
              <w:t>підтримку на  організаційне та матеріально-технічне забезпечення діяльно</w:t>
            </w:r>
            <w:r w:rsidR="002E4708" w:rsidRPr="00501DA9">
              <w:rPr>
                <w:spacing w:val="-4"/>
                <w:lang w:val="uk-UA"/>
              </w:rPr>
              <w:t xml:space="preserve">сті з обласного бюджету отримують ГО фізкультурно-спортивних товариств та </w:t>
            </w:r>
            <w:r w:rsidRPr="00501DA9">
              <w:rPr>
                <w:spacing w:val="-4"/>
                <w:lang w:val="uk-UA"/>
              </w:rPr>
              <w:t>відділення НОК України в Чернігівській області.</w:t>
            </w:r>
          </w:p>
        </w:tc>
      </w:tr>
      <w:tr w:rsidR="00501DA9" w:rsidRPr="00C60AF6" w:rsidTr="00501DA9">
        <w:trPr>
          <w:cantSplit/>
          <w:trHeight w:val="4282"/>
        </w:trPr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lastRenderedPageBreak/>
              <w:t>11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Залучення інститутів громадського суспільства до розроблення та формування програм</w:t>
            </w:r>
            <w:r w:rsidR="00924CC9" w:rsidRPr="00501DA9">
              <w:rPr>
                <w:spacing w:val="-4"/>
                <w:lang w:val="uk-UA"/>
              </w:rPr>
              <w:t xml:space="preserve"> </w:t>
            </w:r>
            <w:r w:rsidRPr="00501DA9">
              <w:rPr>
                <w:spacing w:val="-4"/>
                <w:lang w:val="uk-UA"/>
              </w:rPr>
              <w:t>(проектів, заходів) фізкультурно-спортивного спрямування для реалізації яких після проведення конкурсного відбору надається фінансова підтримка за рахунок бюджетних коштів.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спорту.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Громадські об’єднання та їх відокремлені підрозділи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D779D5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В 2023 </w:t>
            </w:r>
            <w:r w:rsidR="00831294" w:rsidRPr="00501DA9">
              <w:rPr>
                <w:spacing w:val="-4"/>
                <w:lang w:val="uk-UA"/>
              </w:rPr>
              <w:t xml:space="preserve">році інститутами громадянського суспільства на участь у конкурсі Проекти фізкультурно-спортивного спрямування для реалізації за рахунок бюджетних коштів не </w:t>
            </w:r>
            <w:r w:rsidR="002E4708" w:rsidRPr="00501DA9">
              <w:rPr>
                <w:spacing w:val="-4"/>
                <w:lang w:val="uk-UA"/>
              </w:rPr>
              <w:t>подавались.</w:t>
            </w:r>
            <w:r w:rsidR="00831294" w:rsidRPr="00501DA9">
              <w:rPr>
                <w:spacing w:val="-4"/>
                <w:lang w:val="uk-UA"/>
              </w:rPr>
              <w:t xml:space="preserve"> </w:t>
            </w:r>
          </w:p>
        </w:tc>
      </w:tr>
      <w:tr w:rsidR="00501DA9" w:rsidRPr="00C60AF6" w:rsidTr="00501DA9">
        <w:trPr>
          <w:cantSplit/>
          <w:trHeight w:val="461"/>
        </w:trPr>
        <w:tc>
          <w:tcPr>
            <w:tcW w:w="16160" w:type="dxa"/>
            <w:gridSpan w:val="9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rPr>
                <w:b/>
                <w:spacing w:val="-4"/>
                <w:lang w:val="uk-UA"/>
              </w:rPr>
            </w:pPr>
            <w:r w:rsidRPr="00501DA9">
              <w:rPr>
                <w:b/>
                <w:spacing w:val="-4"/>
                <w:lang w:val="uk-UA"/>
              </w:rPr>
              <w:t>2. Сприяння створенню умов для підвищення ефективності фізичної підготовки у Збройних Силах, інших військових формуваннях, утворених відповідно до законів, та правоохоронних органах</w:t>
            </w:r>
          </w:p>
        </w:tc>
      </w:tr>
      <w:tr w:rsidR="00501DA9" w:rsidRPr="00C60AF6" w:rsidTr="00C77A3C">
        <w:trPr>
          <w:cantSplit/>
          <w:trHeight w:val="500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Сприяння створенню умов для підвищення рівня фізичної підготовки молоді для проходження служби у Збройних Силах України, інших військових формуваннях, у т.ч. шляхом проведення відповідних фізкультурно-спортивних заходів, зокрема І-го і ІІ-го етапів Всеукраїнської спартакіади допризовної молоді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спорту. Управління освіти інауки облдержадміністрації. Обласна організація ФСТ "Динамо"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5338A7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119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0A1BA1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96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5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4851EF" w:rsidP="000A1BA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</w:t>
            </w:r>
            <w:r w:rsidR="000A1BA1" w:rsidRPr="00501DA9">
              <w:rPr>
                <w:spacing w:val="-4"/>
                <w:lang w:val="uk-UA"/>
              </w:rPr>
              <w:t>3</w:t>
            </w:r>
            <w:r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68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9" w:type="dxa"/>
            <w:gridSpan w:val="7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501DA9" w:rsidRDefault="00DE468F" w:rsidP="002E4708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 для створення умов з підвищення рівня фізичної підготовки молоді для проходження служби у Збройних Силах України та інших військових формуваннях проведено 6 фізкультурно-спортивних заходів, у яких взяли участь 318 осіб.</w:t>
            </w:r>
          </w:p>
        </w:tc>
      </w:tr>
      <w:tr w:rsidR="00501DA9" w:rsidRPr="00C60AF6" w:rsidTr="00501DA9">
        <w:trPr>
          <w:cantSplit/>
          <w:trHeight w:val="175"/>
        </w:trPr>
        <w:tc>
          <w:tcPr>
            <w:tcW w:w="16160" w:type="dxa"/>
            <w:gridSpan w:val="9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b/>
                <w:spacing w:val="-4"/>
                <w:lang w:val="uk-UA"/>
              </w:rPr>
            </w:pPr>
            <w:r w:rsidRPr="00501DA9">
              <w:rPr>
                <w:b/>
                <w:spacing w:val="-4"/>
                <w:lang w:val="uk-UA"/>
              </w:rPr>
              <w:t>3. Популяризація здорового способу життя та подолання суспільної байдужості до здоров’я населення</w:t>
            </w:r>
          </w:p>
        </w:tc>
      </w:tr>
      <w:tr w:rsidR="00501DA9" w:rsidRPr="00C60AF6" w:rsidTr="00501DA9">
        <w:trPr>
          <w:cantSplit/>
          <w:trHeight w:val="415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lastRenderedPageBreak/>
              <w:t>1</w:t>
            </w: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 виготовлення та розповсюдження рекламної, поліграфічної продукції, методичних та науковіх видань відеопродукції, відеороликів  з популяризації  видів спорту, масової фізичної культури та формування здорового способу життя, підручників, посібників, навчальних програм з питань фізичного виховання, масового спорту, фізкультурно-спортивної реабілітації з метою підвищення рівня поінформованості громадян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00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Департамент сім’ї, молоді та спорту.  Управління охорони здоров'я облдержадміністрації. 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ГО відідлення НОК України в Чернігівській обл. ОЦФНЗ "Спорт для всіх"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5338A7" w:rsidP="002D1D7E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</w:t>
            </w:r>
            <w:r w:rsidR="002D1D7E" w:rsidRPr="00501DA9">
              <w:rPr>
                <w:spacing w:val="-4"/>
                <w:lang w:val="uk-UA"/>
              </w:rPr>
              <w:t>28</w:t>
            </w:r>
            <w:r w:rsidRPr="00501DA9">
              <w:rPr>
                <w:spacing w:val="-4"/>
                <w:lang w:val="uk-UA"/>
              </w:rPr>
              <w:t>,</w:t>
            </w:r>
            <w:r w:rsidR="00831294" w:rsidRPr="00501DA9">
              <w:rPr>
                <w:spacing w:val="-4"/>
                <w:lang w:val="uk-UA"/>
              </w:rPr>
              <w:t>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2D1D7E" w:rsidP="002D1D7E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128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2E4708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З метою формування у населення відповідального ставлення до свого здоров’я та здоров’я оточуючих, усвідомлення життєвої необхідності рухової активності значна увага приділяється координації роботи з формування здорового способу життя та інформаційного забезпечення закладів охорони здоров’я, освіти, громадських організацій методичними матеріалами з даних питань. </w:t>
            </w:r>
            <w:r w:rsidR="002E4708" w:rsidRPr="00501DA9">
              <w:rPr>
                <w:spacing w:val="-4"/>
                <w:lang w:val="uk-UA"/>
              </w:rPr>
              <w:t>П</w:t>
            </w:r>
            <w:r w:rsidR="00E54FA5" w:rsidRPr="00501DA9">
              <w:rPr>
                <w:spacing w:val="-4"/>
                <w:lang w:val="uk-UA"/>
              </w:rPr>
              <w:t xml:space="preserve">ротягом </w:t>
            </w:r>
            <w:r w:rsidR="002E4708" w:rsidRPr="00501DA9">
              <w:rPr>
                <w:spacing w:val="-4"/>
                <w:lang w:val="uk-UA"/>
              </w:rPr>
              <w:t>звітного</w:t>
            </w:r>
            <w:r w:rsidR="00AF6393" w:rsidRPr="00501DA9">
              <w:rPr>
                <w:spacing w:val="-4"/>
                <w:lang w:val="uk-UA"/>
              </w:rPr>
              <w:t xml:space="preserve"> року видано 28</w:t>
            </w:r>
            <w:r w:rsidRPr="00501DA9">
              <w:rPr>
                <w:spacing w:val="-4"/>
                <w:lang w:val="uk-UA"/>
              </w:rPr>
              <w:t xml:space="preserve"> найменувань інформаційних листів, методичних рекомендацій щодо пропаганди здорового способу життя серед молоді, профілактики шкідливих звичок та популяризації масової фізичної культури</w:t>
            </w:r>
            <w:r w:rsidR="002E4708" w:rsidRPr="00501DA9">
              <w:rPr>
                <w:spacing w:val="-4"/>
                <w:lang w:val="uk-UA"/>
              </w:rPr>
              <w:t>.</w:t>
            </w:r>
          </w:p>
          <w:p w:rsidR="00C40254" w:rsidRPr="00501DA9" w:rsidRDefault="00C40254" w:rsidP="00C40254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 сприяння Відділення НОКУ в Чернігівській області, видано книгу «Зірки спорту Приудайського краю»         М. Марченка 70 примірників про видатних спортсменів області, які своїми здобутками прославляли Чернігівщину.</w:t>
            </w:r>
          </w:p>
        </w:tc>
      </w:tr>
      <w:tr w:rsidR="00501DA9" w:rsidRPr="00501DA9" w:rsidTr="00501DA9">
        <w:trPr>
          <w:cantSplit/>
          <w:trHeight w:val="190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lastRenderedPageBreak/>
              <w:t>2</w:t>
            </w: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впровадження соціальної реклами щодо пропагування здорового способу життя, фізичної культури та спорту, підвищення рівня культури харчування, профілактики шкідливих звичок (тютюнопаління, алкоголізму, наркоманії)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0E7B33">
            <w:pPr>
              <w:keepNext/>
              <w:keepLines/>
              <w:spacing w:line="228" w:lineRule="auto"/>
              <w:ind w:left="-1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сім'ї, молоі та спорту облдержадмінстрації.Управління охорони здоров’я. Департамент інформаційної діяльності та комунікацій з громадськістю</w:t>
            </w:r>
            <w:r w:rsidR="000E7B33" w:rsidRPr="00501DA9">
              <w:rPr>
                <w:spacing w:val="-4"/>
                <w:lang w:val="uk-UA"/>
              </w:rPr>
              <w:t>.</w:t>
            </w:r>
            <w:r w:rsidRPr="00501DA9">
              <w:rPr>
                <w:spacing w:val="-4"/>
                <w:lang w:val="uk-UA"/>
              </w:rPr>
              <w:t xml:space="preserve"> ГО відідлення НОК України в Чернігівській обл. Територіальні громади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5338A7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62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0A1BA1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62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DE468F" w:rsidP="00541C6B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 метою популяризації серед дітей та молоді області здорового способу життя, подолання суспільної байдужості до здоров’я населення, занять фізичною культурою та спортом постійно проводилися інформаційно-освітні та пропагандистські заходи щодо збереження та зміцнення здоров’я, утвердження засад здорового способу життя. Протягом року в обласних, міських та районних ЗМІ з питань формування здорового способу життя, пропагування фізичної активності та спорту, матеріалів про видатних спортсменів і тренерів, профілактики шкідливих звичок проведено 33 телепередачі, 115 радіопередач, опубліковано 122 статей в обласних, міських, районних газетах та 72 публікації в інтернет-виданнях «Чернігівський монітор», «Високий вал», «0462.ua», «Час Чернігівський», «GOROD», «Челайн», «Чернігівщина. Події і коментарі», «Панорама» та ін.</w:t>
            </w:r>
          </w:p>
        </w:tc>
      </w:tr>
      <w:tr w:rsidR="00501DA9" w:rsidRPr="00C60AF6" w:rsidTr="00501DA9">
        <w:trPr>
          <w:cantSplit/>
          <w:trHeight w:val="329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</w:t>
            </w: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Забезпечення проведення інформаційно-просвітницьких акцій до дат, визначених ВООЗ та МОЗ України: Всесвітнього дня здоров’я, Всесвітнього </w:t>
            </w:r>
            <w:r w:rsidR="00C40254" w:rsidRPr="00501DA9">
              <w:rPr>
                <w:spacing w:val="-4"/>
                <w:lang w:val="uk-UA"/>
              </w:rPr>
              <w:t>дня боротьби з тютюнопаління</w:t>
            </w:r>
            <w:r w:rsidRPr="00501DA9">
              <w:rPr>
                <w:spacing w:val="-4"/>
                <w:lang w:val="uk-UA"/>
              </w:rPr>
              <w:t>, Всесвітнього дня боротьби з наркоманією, Міжнародного дня відмови від паління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спорту. Управління охорони здоров'я. Управління освіти і науки.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5338A7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</w:t>
            </w:r>
            <w:r w:rsidR="00831294" w:rsidRPr="00501DA9">
              <w:rPr>
                <w:spacing w:val="-4"/>
                <w:lang w:val="uk-UA"/>
              </w:rPr>
              <w:t>0,0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0A1BA1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</w:t>
            </w:r>
            <w:r w:rsidR="00831294" w:rsidRPr="00501DA9">
              <w:rPr>
                <w:spacing w:val="-4"/>
                <w:lang w:val="uk-UA"/>
              </w:rPr>
              <w:t>0,0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Медичними працівниками області протягом звітного періоду проведено акції до Всесвітнього дня здоров’я, Всесвітнього дня без тютюну та Всесвітнього дня боротьби з наркоманією під час яких проводилась лекційно-тренінгова робота, бесіди, тематичні вечори, «круглі столи» з дотриманням протиепідемічних норм. </w:t>
            </w:r>
          </w:p>
          <w:p w:rsidR="00831294" w:rsidRPr="00501DA9" w:rsidRDefault="00831294" w:rsidP="00541C6B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Медичні працівники області постійно проводять групову інформаційно-роз’яснювал</w:t>
            </w:r>
            <w:r w:rsidR="00AF6393" w:rsidRPr="00501DA9">
              <w:rPr>
                <w:spacing w:val="-4"/>
                <w:lang w:val="uk-UA"/>
              </w:rPr>
              <w:t>ьну роботу з населенням. За 2023</w:t>
            </w:r>
            <w:r w:rsidRPr="00501DA9">
              <w:rPr>
                <w:spacing w:val="-4"/>
                <w:lang w:val="uk-UA"/>
              </w:rPr>
              <w:t xml:space="preserve"> рік з питань пропагування здорового способу життя, рухової активності та негативного впливу шкідливих звичо</w:t>
            </w:r>
            <w:r w:rsidR="00AF6393" w:rsidRPr="00501DA9">
              <w:rPr>
                <w:spacing w:val="-4"/>
                <w:lang w:val="uk-UA"/>
              </w:rPr>
              <w:t>к організовано та проведено 4099</w:t>
            </w:r>
            <w:r w:rsidR="00E54FA5" w:rsidRPr="00501DA9">
              <w:rPr>
                <w:spacing w:val="-4"/>
                <w:lang w:val="uk-UA"/>
              </w:rPr>
              <w:t xml:space="preserve"> лекції, 29</w:t>
            </w:r>
            <w:r w:rsidR="00AF6393" w:rsidRPr="00501DA9">
              <w:rPr>
                <w:spacing w:val="-4"/>
                <w:lang w:val="uk-UA"/>
              </w:rPr>
              <w:t xml:space="preserve"> тематичних вечорів, 84</w:t>
            </w:r>
            <w:r w:rsidR="000D79CC" w:rsidRPr="00501DA9">
              <w:rPr>
                <w:spacing w:val="-4"/>
                <w:lang w:val="uk-UA"/>
              </w:rPr>
              <w:t xml:space="preserve"> відеодемонстрації.</w:t>
            </w:r>
          </w:p>
        </w:tc>
      </w:tr>
      <w:tr w:rsidR="00501DA9" w:rsidRPr="00C60AF6" w:rsidTr="00501DA9">
        <w:trPr>
          <w:cantSplit/>
          <w:trHeight w:val="190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lastRenderedPageBreak/>
              <w:t>4</w:t>
            </w: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проведення фізкультурно-оздоровчих, рекреаційних та реабілітаційних заходів для різних вікових груп населення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сім'ї, молоді та спорту. Управління охорони здоров’я. ЧРЦ з фізичної культури та спорту "Інваспорт", Територіальні громади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4851EF" w:rsidP="005338A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</w:t>
            </w:r>
            <w:r w:rsidR="005338A7" w:rsidRPr="00501DA9">
              <w:rPr>
                <w:spacing w:val="-4"/>
                <w:lang w:val="uk-UA"/>
              </w:rPr>
              <w:t>5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4851EF" w:rsidP="000A1BA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</w:t>
            </w:r>
            <w:r w:rsidR="000A1BA1" w:rsidRPr="00501DA9">
              <w:rPr>
                <w:spacing w:val="-4"/>
                <w:lang w:val="uk-UA"/>
              </w:rPr>
              <w:t>5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AF6393" w:rsidP="00AF6393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Протягом 2023 року медичні працівники кабінету спортивної медицини КНП «Чернігівська обласна лікарня» Чернігівської обласної ради взяли участь у медичному забезпеченні трьох фізкультурно-оздоровчих заходів.</w:t>
            </w:r>
          </w:p>
        </w:tc>
      </w:tr>
      <w:tr w:rsidR="00501DA9" w:rsidRPr="00C60AF6" w:rsidTr="00501DA9">
        <w:trPr>
          <w:cantSplit/>
          <w:trHeight w:val="190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5</w:t>
            </w: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підготовки спеціалістів з лікувальної фізкультури та реабілітації.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Ввести посади відповідальних фахівців в ЛПЗ області або укомплектувати існуючі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Управління охорони здоров’я.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5338A7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5</w:t>
            </w:r>
            <w:r w:rsidR="00831294" w:rsidRPr="00501DA9">
              <w:rPr>
                <w:spacing w:val="-4"/>
                <w:lang w:val="uk-UA"/>
              </w:rPr>
              <w:t>0,0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0813E1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5</w:t>
            </w:r>
            <w:r w:rsidR="00831294" w:rsidRPr="00501DA9">
              <w:rPr>
                <w:spacing w:val="-4"/>
                <w:lang w:val="uk-UA"/>
              </w:rPr>
              <w:t>0,0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0D79CC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В області функціонує 35 кабінетів з лікувальної фізкультури та 2</w:t>
            </w:r>
            <w:r w:rsidR="00831294" w:rsidRPr="00501DA9">
              <w:rPr>
                <w:spacing w:val="-4"/>
                <w:lang w:val="uk-UA"/>
              </w:rPr>
              <w:t xml:space="preserve"> кабінети зі спорти</w:t>
            </w:r>
            <w:r w:rsidR="00541C6B" w:rsidRPr="00501DA9">
              <w:rPr>
                <w:spacing w:val="-4"/>
                <w:lang w:val="uk-UA"/>
              </w:rPr>
              <w:t>вної медицини, зареєстровано 5,</w:t>
            </w:r>
            <w:r w:rsidR="00831294" w:rsidRPr="00501DA9">
              <w:rPr>
                <w:spacing w:val="-4"/>
                <w:lang w:val="uk-UA"/>
              </w:rPr>
              <w:t>5 штатних посад з ліку</w:t>
            </w:r>
            <w:r w:rsidRPr="00501DA9">
              <w:rPr>
                <w:spacing w:val="-4"/>
                <w:lang w:val="uk-UA"/>
              </w:rPr>
              <w:t>вальної фізкультури (зайнято – 3</w:t>
            </w:r>
            <w:r w:rsidR="00541C6B" w:rsidRPr="00501DA9">
              <w:rPr>
                <w:spacing w:val="-4"/>
                <w:lang w:val="uk-UA"/>
              </w:rPr>
              <w:t>,</w:t>
            </w:r>
            <w:r w:rsidR="00831294" w:rsidRPr="00501DA9">
              <w:rPr>
                <w:spacing w:val="-4"/>
                <w:lang w:val="uk-UA"/>
              </w:rPr>
              <w:t>75), 3,75 посади зі спортивної медицини (зайнято – 3,75).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В кожній ЦРЛ області та міських лікарнях є лікарі, призначені відповідальними за ЛФК  і реабілітацію.</w:t>
            </w:r>
          </w:p>
        </w:tc>
      </w:tr>
      <w:tr w:rsidR="00501DA9" w:rsidRPr="00C60AF6" w:rsidTr="00501DA9">
        <w:trPr>
          <w:cantSplit/>
          <w:trHeight w:val="190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6</w:t>
            </w: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висвітлення у засобах масової інформації позитивного впливу на здоров’я людини оптимальної рухової активності, зокрема на телебаченні в радіопрограмах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C77A3C">
            <w:pPr>
              <w:keepNext/>
              <w:keepLines/>
              <w:spacing w:line="228" w:lineRule="auto"/>
              <w:ind w:right="-17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сім'ї, молоді та спорту. Управління охорони здоров’я. Департамент інформаційної діяльності та комунікацій з громадськістю Територіальні громади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5338A7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21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0813E1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21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AF6393" w:rsidP="00C40254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Для інформування широкої громадськості про позитивний вплив оптимальної рухової активності на здоров’я людини медичними працівник</w:t>
            </w:r>
            <w:r w:rsidR="00C40254" w:rsidRPr="00501DA9">
              <w:rPr>
                <w:spacing w:val="-4"/>
                <w:lang w:val="uk-UA"/>
              </w:rPr>
              <w:t>ами області протягом 2023 року</w:t>
            </w:r>
            <w:r w:rsidRPr="00501DA9">
              <w:rPr>
                <w:spacing w:val="-4"/>
                <w:lang w:val="uk-UA"/>
              </w:rPr>
              <w:t xml:space="preserve"> проведено 33 виступи на телебаченні та 27 виступів на радіо; опубліковано 29 статей в пресі та 72 статті в Інтернет-виданнях; прочитано 429 лекцій; проведено 5970 бесід, 13 відеодемонстрацій; випущено 92 санітарних бюлетенів.</w:t>
            </w:r>
          </w:p>
        </w:tc>
      </w:tr>
      <w:tr w:rsidR="00501DA9" w:rsidRPr="00C60AF6" w:rsidTr="00501DA9">
        <w:trPr>
          <w:cantSplit/>
          <w:trHeight w:val="190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lastRenderedPageBreak/>
              <w:t>7</w:t>
            </w: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висвітлення у ЗМІ участі провідних  спортсменів області в Олімпійських, Юнацьких Олімпійських, Паралімпійських та Дефлімпійських іграх, Всесвітніх іграх з єдиноборств, Всесвітній шаховій олімпіаді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спорту.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C77A3C">
            <w:pPr>
              <w:keepNext/>
              <w:keepLines/>
              <w:spacing w:line="228" w:lineRule="auto"/>
              <w:ind w:right="-17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інформаційної діяльності та комунікацій з громадськістю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Інформація про участь провідних спортсменів області у найпрестижніших міжнародних змаганнях регулярно публікувалася на офіційних вебсайтах ОДА і Департаменту сім’ї, молоді та спорту облдержадміністрації та сторінках у соціальній мережі Фейсбук. </w:t>
            </w:r>
          </w:p>
        </w:tc>
      </w:tr>
      <w:tr w:rsidR="00501DA9" w:rsidRPr="00C60AF6" w:rsidTr="00501DA9">
        <w:trPr>
          <w:cantSplit/>
          <w:trHeight w:val="291"/>
        </w:trPr>
        <w:tc>
          <w:tcPr>
            <w:tcW w:w="16160" w:type="dxa"/>
            <w:gridSpan w:val="9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b/>
                <w:spacing w:val="-4"/>
                <w:lang w:val="uk-UA"/>
              </w:rPr>
            </w:pPr>
            <w:r w:rsidRPr="00501DA9">
              <w:rPr>
                <w:b/>
                <w:spacing w:val="-4"/>
                <w:lang w:val="uk-UA"/>
              </w:rPr>
              <w:t>4.</w:t>
            </w:r>
            <w:r w:rsidR="00106BC7" w:rsidRPr="00501DA9">
              <w:rPr>
                <w:b/>
                <w:spacing w:val="-4"/>
                <w:lang w:val="uk-UA"/>
              </w:rPr>
              <w:t xml:space="preserve"> </w:t>
            </w:r>
            <w:r w:rsidRPr="00501DA9">
              <w:rPr>
                <w:b/>
                <w:spacing w:val="-4"/>
                <w:lang w:val="uk-UA"/>
              </w:rPr>
              <w:t>Забезпечення функціонування та удосконалення мережі закладів фізичної культури і спорту.</w:t>
            </w:r>
          </w:p>
        </w:tc>
      </w:tr>
      <w:tr w:rsidR="00501DA9" w:rsidRPr="00C60AF6" w:rsidTr="00501DA9">
        <w:trPr>
          <w:cantSplit/>
          <w:trHeight w:val="88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5B" w:rsidRPr="00501DA9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</w:t>
            </w:r>
          </w:p>
        </w:tc>
        <w:tc>
          <w:tcPr>
            <w:tcW w:w="1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5B" w:rsidRPr="00501DA9" w:rsidRDefault="00807A5B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діяльності мережі дитячо-юнацьких спортивних шкіл, відкриття нових відділень з видів спорту, у т.ч. в новостворених об’єднаних територіальних громадах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B" w:rsidRPr="00501DA9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</w:t>
            </w:r>
          </w:p>
        </w:tc>
        <w:tc>
          <w:tcPr>
            <w:tcW w:w="9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501DA9" w:rsidRDefault="00CC11DB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196718,7</w:t>
            </w:r>
          </w:p>
        </w:tc>
        <w:tc>
          <w:tcPr>
            <w:tcW w:w="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501DA9" w:rsidRDefault="000813E1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31461,0</w:t>
            </w:r>
          </w:p>
        </w:tc>
        <w:tc>
          <w:tcPr>
            <w:tcW w:w="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501DA9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501DA9" w:rsidRDefault="00B7175E" w:rsidP="009D1F5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146088,7</w:t>
            </w:r>
          </w:p>
        </w:tc>
        <w:tc>
          <w:tcPr>
            <w:tcW w:w="4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501DA9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501DA9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2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501DA9" w:rsidRDefault="009A3966" w:rsidP="003A155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191577,8</w:t>
            </w:r>
          </w:p>
        </w:tc>
        <w:tc>
          <w:tcPr>
            <w:tcW w:w="6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501DA9" w:rsidRDefault="009A6600" w:rsidP="00027D43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29145,5</w:t>
            </w:r>
          </w:p>
        </w:tc>
        <w:tc>
          <w:tcPr>
            <w:tcW w:w="42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501DA9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501DA9" w:rsidRDefault="00221208" w:rsidP="0003491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146088,7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501DA9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501DA9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5B" w:rsidRPr="00501DA9" w:rsidRDefault="00807A5B" w:rsidP="00501DA9">
            <w:pPr>
              <w:keepNext/>
              <w:keepLines/>
              <w:tabs>
                <w:tab w:val="left" w:pos="4604"/>
              </w:tabs>
              <w:spacing w:line="228" w:lineRule="auto"/>
              <w:ind w:right="175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В області протягом року функціонували </w:t>
            </w:r>
            <w:r w:rsidR="00C73B1C" w:rsidRPr="00501DA9">
              <w:rPr>
                <w:spacing w:val="-4"/>
                <w:lang w:val="uk-UA"/>
              </w:rPr>
              <w:t>41</w:t>
            </w:r>
            <w:r w:rsidRPr="00501DA9">
              <w:rPr>
                <w:spacing w:val="-4"/>
                <w:lang w:val="uk-UA"/>
              </w:rPr>
              <w:t xml:space="preserve"> ДЮСШ</w:t>
            </w:r>
            <w:r w:rsidR="00C73B1C" w:rsidRPr="00501DA9">
              <w:rPr>
                <w:spacing w:val="-4"/>
                <w:lang w:val="uk-UA"/>
              </w:rPr>
              <w:t xml:space="preserve"> </w:t>
            </w:r>
            <w:r w:rsidRPr="00501DA9">
              <w:rPr>
                <w:spacing w:val="-4"/>
                <w:lang w:val="uk-UA"/>
              </w:rPr>
              <w:t>та СДЮШОР,</w:t>
            </w:r>
            <w:r w:rsidR="000D79CC" w:rsidRPr="00501DA9">
              <w:rPr>
                <w:spacing w:val="-4"/>
                <w:lang w:val="uk-UA"/>
              </w:rPr>
              <w:t xml:space="preserve"> з них 5 мають вищу категорію, 10</w:t>
            </w:r>
            <w:r w:rsidRPr="00501DA9">
              <w:rPr>
                <w:spacing w:val="-4"/>
                <w:lang w:val="uk-UA"/>
              </w:rPr>
              <w:t xml:space="preserve"> - першу ка</w:t>
            </w:r>
            <w:r w:rsidR="00C73B1C" w:rsidRPr="00501DA9">
              <w:rPr>
                <w:spacing w:val="-4"/>
                <w:lang w:val="uk-UA"/>
              </w:rPr>
              <w:t>тегорію, 2 – другу категорію, 24</w:t>
            </w:r>
            <w:r w:rsidRPr="00501DA9">
              <w:rPr>
                <w:spacing w:val="-4"/>
                <w:lang w:val="uk-UA"/>
              </w:rPr>
              <w:t xml:space="preserve"> – без категорії, у</w:t>
            </w:r>
            <w:r w:rsidR="00AF6393" w:rsidRPr="00501DA9">
              <w:rPr>
                <w:spacing w:val="-4"/>
                <w:lang w:val="uk-UA"/>
              </w:rPr>
              <w:t>чнів у спортивних школах - 11451 осіб, тренерів – 485, із них штатних - 281</w:t>
            </w:r>
            <w:r w:rsidRPr="00501DA9">
              <w:rPr>
                <w:spacing w:val="-4"/>
                <w:lang w:val="uk-UA"/>
              </w:rPr>
              <w:t>.</w:t>
            </w:r>
          </w:p>
          <w:p w:rsidR="00807A5B" w:rsidRPr="00501DA9" w:rsidRDefault="00807A5B" w:rsidP="00501DA9">
            <w:pPr>
              <w:keepNext/>
              <w:keepLines/>
              <w:tabs>
                <w:tab w:val="left" w:pos="4604"/>
              </w:tabs>
              <w:spacing w:line="228" w:lineRule="auto"/>
              <w:ind w:right="175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7 спортивних шкіл фінансувалися з обласного бюджету.</w:t>
            </w:r>
          </w:p>
        </w:tc>
      </w:tr>
      <w:tr w:rsidR="00501DA9" w:rsidRPr="00501DA9" w:rsidTr="00501DA9">
        <w:trPr>
          <w:cantSplit/>
          <w:trHeight w:val="1404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B" w:rsidRPr="00501DA9" w:rsidRDefault="00807A5B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B" w:rsidRPr="00501DA9" w:rsidRDefault="00807A5B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B" w:rsidRPr="00501DA9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Управління освіти і науки</w:t>
            </w:r>
          </w:p>
        </w:tc>
        <w:tc>
          <w:tcPr>
            <w:tcW w:w="9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501DA9" w:rsidRDefault="00807A5B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501DA9" w:rsidRDefault="000813E1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19169,0</w:t>
            </w:r>
          </w:p>
        </w:tc>
        <w:tc>
          <w:tcPr>
            <w:tcW w:w="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501DA9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501DA9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501DA9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501DA9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2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5B" w:rsidRPr="00501DA9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501DA9" w:rsidRDefault="00B46152" w:rsidP="003A155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16343,6</w:t>
            </w:r>
          </w:p>
        </w:tc>
        <w:tc>
          <w:tcPr>
            <w:tcW w:w="42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5B" w:rsidRPr="00501DA9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0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501DA9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5B" w:rsidRPr="00501DA9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501DA9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5B" w:rsidRPr="00501DA9" w:rsidRDefault="00807A5B" w:rsidP="00501DA9">
            <w:pPr>
              <w:keepNext/>
              <w:keepLines/>
              <w:tabs>
                <w:tab w:val="left" w:pos="4604"/>
              </w:tabs>
              <w:spacing w:line="228" w:lineRule="auto"/>
              <w:ind w:right="175"/>
              <w:jc w:val="both"/>
              <w:rPr>
                <w:spacing w:val="-4"/>
                <w:lang w:val="uk-UA"/>
              </w:rPr>
            </w:pPr>
          </w:p>
        </w:tc>
      </w:tr>
      <w:tr w:rsidR="00501DA9" w:rsidRPr="00501DA9" w:rsidTr="00501DA9">
        <w:trPr>
          <w:cantSplit/>
          <w:trHeight w:val="190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ефективної діяльності обласних шкіл вищої спортивної майстерності (ШВСМ)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5338A7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20866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0813E1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20866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2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9A3966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16647,7</w:t>
            </w:r>
          </w:p>
        </w:tc>
        <w:tc>
          <w:tcPr>
            <w:tcW w:w="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E633A0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16647,7</w:t>
            </w: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07" w:rsidRPr="00501DA9" w:rsidRDefault="00831294" w:rsidP="00501DA9">
            <w:pPr>
              <w:keepNext/>
              <w:keepLines/>
              <w:tabs>
                <w:tab w:val="left" w:pos="4604"/>
              </w:tabs>
              <w:spacing w:line="228" w:lineRule="auto"/>
              <w:ind w:right="175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В області </w:t>
            </w:r>
            <w:r w:rsidR="000E7B33" w:rsidRPr="00501DA9">
              <w:rPr>
                <w:spacing w:val="-4"/>
                <w:lang w:val="uk-UA"/>
              </w:rPr>
              <w:t xml:space="preserve">функціонують </w:t>
            </w:r>
            <w:r w:rsidRPr="00501DA9">
              <w:rPr>
                <w:spacing w:val="-4"/>
                <w:lang w:val="uk-UA"/>
              </w:rPr>
              <w:t>2 школи вищої спортивно</w:t>
            </w:r>
            <w:r w:rsidR="0052090B" w:rsidRPr="00501DA9">
              <w:rPr>
                <w:spacing w:val="-4"/>
                <w:lang w:val="uk-UA"/>
              </w:rPr>
              <w:t xml:space="preserve">ї майстерності </w:t>
            </w:r>
            <w:r w:rsidR="000E7B33" w:rsidRPr="00501DA9">
              <w:rPr>
                <w:spacing w:val="-4"/>
                <w:lang w:val="uk-UA"/>
              </w:rPr>
              <w:t xml:space="preserve"> </w:t>
            </w:r>
            <w:r w:rsidR="0052090B" w:rsidRPr="00501DA9">
              <w:rPr>
                <w:spacing w:val="-4"/>
                <w:lang w:val="uk-UA"/>
              </w:rPr>
              <w:t>(ШВСМ та</w:t>
            </w:r>
            <w:r w:rsidRPr="00501DA9">
              <w:rPr>
                <w:spacing w:val="-4"/>
                <w:lang w:val="uk-UA"/>
              </w:rPr>
              <w:t xml:space="preserve"> ШВСМ з ігрових видів спорту). </w:t>
            </w:r>
            <w:r w:rsidR="000E7B33" w:rsidRPr="00501DA9">
              <w:rPr>
                <w:spacing w:val="-4"/>
                <w:lang w:val="uk-UA"/>
              </w:rPr>
              <w:t xml:space="preserve"> </w:t>
            </w:r>
            <w:r w:rsidRPr="00501DA9">
              <w:rPr>
                <w:spacing w:val="-4"/>
                <w:lang w:val="uk-UA"/>
              </w:rPr>
              <w:t xml:space="preserve">Постійний склад спортсменів складає </w:t>
            </w:r>
            <w:r w:rsidR="005C3B45" w:rsidRPr="00501DA9">
              <w:rPr>
                <w:spacing w:val="-4"/>
                <w:lang w:val="uk-UA"/>
              </w:rPr>
              <w:t>203</w:t>
            </w:r>
            <w:r w:rsidRPr="00501DA9">
              <w:rPr>
                <w:spacing w:val="-4"/>
                <w:lang w:val="uk-UA"/>
              </w:rPr>
              <w:t xml:space="preserve"> осіб</w:t>
            </w:r>
            <w:r w:rsidR="003F07FC" w:rsidRPr="00501DA9">
              <w:rPr>
                <w:spacing w:val="-4"/>
                <w:lang w:val="uk-UA"/>
              </w:rPr>
              <w:t>.</w:t>
            </w:r>
            <w:r w:rsidR="003F07FC" w:rsidRPr="00501DA9">
              <w:rPr>
                <w:lang w:val="ru-RU"/>
              </w:rPr>
              <w:t xml:space="preserve"> </w:t>
            </w:r>
          </w:p>
          <w:p w:rsidR="00831294" w:rsidRPr="00501DA9" w:rsidRDefault="00831294" w:rsidP="00501DA9">
            <w:pPr>
              <w:keepNext/>
              <w:keepLines/>
              <w:tabs>
                <w:tab w:val="left" w:pos="4604"/>
              </w:tabs>
              <w:spacing w:line="228" w:lineRule="auto"/>
              <w:ind w:right="175"/>
              <w:rPr>
                <w:spacing w:val="-4"/>
                <w:lang w:val="uk-UA"/>
              </w:rPr>
            </w:pPr>
          </w:p>
        </w:tc>
      </w:tr>
      <w:tr w:rsidR="00501DA9" w:rsidRPr="00C60AF6" w:rsidTr="00501DA9">
        <w:trPr>
          <w:cantSplit/>
          <w:trHeight w:val="190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lastRenderedPageBreak/>
              <w:t>3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0E7B33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Забезпечення діяльності регіонального центру фізичної культури і спорту </w:t>
            </w:r>
            <w:r w:rsidR="000E7B33" w:rsidRPr="00501DA9">
              <w:rPr>
                <w:spacing w:val="-4"/>
                <w:lang w:val="uk-UA"/>
              </w:rPr>
              <w:t>осіб з інвалідністю</w:t>
            </w:r>
            <w:r w:rsidRPr="00501DA9">
              <w:rPr>
                <w:spacing w:val="-4"/>
                <w:lang w:val="uk-UA"/>
              </w:rPr>
              <w:t xml:space="preserve"> «Інваспорт» та відкриття  відділень і філіалів з видів спорту в містах та районах  області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5338A7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4189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0813E1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4189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2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9A3966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4076,7</w:t>
            </w:r>
          </w:p>
        </w:tc>
        <w:tc>
          <w:tcPr>
            <w:tcW w:w="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657A8B" w:rsidP="000140E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4076,7</w:t>
            </w: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501DA9">
            <w:pPr>
              <w:keepNext/>
              <w:keepLines/>
              <w:spacing w:line="228" w:lineRule="auto"/>
              <w:ind w:right="33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Для залучення дітей і молоді з обмеженими можливостями та реабілітації осіб з інвалідністю засобами фізичної культури і спорту в області функціонує Чернігівський регіональний центр з фізичної культури і спорту осіб з інвалідністю «Інваспорт» з філіями в Бахмацькому, Менському, Сосницькому, Прилуцькому, Городнянському, Корюківському, Срібнянському, Сновському, Ріпкинському районах і містах Ніжині та Прилуки з контингентом</w:t>
            </w:r>
            <w:r w:rsidR="003F07FC" w:rsidRPr="00501DA9">
              <w:rPr>
                <w:spacing w:val="-4"/>
                <w:lang w:val="uk-UA"/>
              </w:rPr>
              <w:t xml:space="preserve"> 73</w:t>
            </w:r>
            <w:r w:rsidRPr="00501DA9">
              <w:rPr>
                <w:spacing w:val="-4"/>
                <w:lang w:val="uk-UA"/>
              </w:rPr>
              <w:t xml:space="preserve"> спортсменів з інвалідністю. Фізкультурно-спортивну та оздоровчу діяльність</w:t>
            </w:r>
            <w:r w:rsidR="003F07FC" w:rsidRPr="00501DA9">
              <w:rPr>
                <w:spacing w:val="-4"/>
                <w:lang w:val="uk-UA"/>
              </w:rPr>
              <w:t xml:space="preserve"> проводять 8</w:t>
            </w:r>
            <w:r w:rsidRPr="00501DA9">
              <w:rPr>
                <w:spacing w:val="-4"/>
                <w:lang w:val="uk-UA"/>
              </w:rPr>
              <w:t xml:space="preserve"> тренерів, з яких 2 штатних, з 7 видів спорту: футзалу, боччі, біатлону,  лижних перегонів, шахів, пауерліфтингу  та спортивних танців на візках. </w:t>
            </w:r>
          </w:p>
        </w:tc>
      </w:tr>
      <w:tr w:rsidR="00501DA9" w:rsidRPr="00C60AF6" w:rsidTr="00501DA9">
        <w:trPr>
          <w:cantSplit/>
          <w:trHeight w:val="190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4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діяльності  обласного центру фізичного здоров’я населення «Спорт для всіх»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F8730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</w:t>
            </w:r>
            <w:r w:rsidR="00F8730D" w:rsidRPr="00501DA9">
              <w:rPr>
                <w:spacing w:val="-4"/>
                <w:lang w:val="uk-UA"/>
              </w:rPr>
              <w:t>422</w:t>
            </w:r>
            <w:r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0813E1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1422,0</w:t>
            </w:r>
          </w:p>
        </w:tc>
        <w:tc>
          <w:tcPr>
            <w:tcW w:w="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2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9A3966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8670,2</w:t>
            </w:r>
          </w:p>
        </w:tc>
        <w:tc>
          <w:tcPr>
            <w:tcW w:w="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657A8B" w:rsidP="00B4615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</w:t>
            </w:r>
            <w:r w:rsidR="00B46152" w:rsidRPr="00501DA9">
              <w:rPr>
                <w:spacing w:val="-4"/>
                <w:lang w:val="uk-UA"/>
              </w:rPr>
              <w:t>072,7</w:t>
            </w: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B46152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7598,1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501DA9">
            <w:pPr>
              <w:keepNext/>
              <w:keepLines/>
              <w:spacing w:line="228" w:lineRule="auto"/>
              <w:ind w:right="33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Протягом року в обла</w:t>
            </w:r>
            <w:r w:rsidR="00081D05" w:rsidRPr="00501DA9">
              <w:rPr>
                <w:spacing w:val="-4"/>
                <w:lang w:val="uk-UA"/>
              </w:rPr>
              <w:t>сті функціонували обласний, три</w:t>
            </w:r>
            <w:r w:rsidRPr="00501DA9">
              <w:rPr>
                <w:spacing w:val="-4"/>
                <w:lang w:val="uk-UA"/>
              </w:rPr>
              <w:t xml:space="preserve"> міських</w:t>
            </w:r>
            <w:r w:rsidR="00081D05" w:rsidRPr="00501DA9">
              <w:rPr>
                <w:spacing w:val="-4"/>
                <w:lang w:val="uk-UA"/>
              </w:rPr>
              <w:t>, один селищний</w:t>
            </w:r>
            <w:r w:rsidRPr="00501DA9">
              <w:rPr>
                <w:spacing w:val="-4"/>
                <w:lang w:val="uk-UA"/>
              </w:rPr>
              <w:t xml:space="preserve"> (в містах Чернігові, Ніжині, Бахмачі</w:t>
            </w:r>
            <w:r w:rsidR="00081D05" w:rsidRPr="00501DA9">
              <w:rPr>
                <w:spacing w:val="-4"/>
                <w:lang w:val="uk-UA"/>
              </w:rPr>
              <w:t>, смт. Холми</w:t>
            </w:r>
            <w:r w:rsidRPr="00501DA9">
              <w:rPr>
                <w:spacing w:val="-4"/>
                <w:lang w:val="uk-UA"/>
              </w:rPr>
              <w:t>) центри фізичного здоров’я населення «Спорт для всіх». Всі організаційні питання щодо забезпечення повноцінної діяльності обласного і трьох міських центрів «Спорт для всіх» вирішено. Центри забезпечено у необхідному обсязі фінансуванням з обласного і міських бюджетів, кваліфікованими кадрами, технічними засобами, службовими приміщеннями, інвентарем та обладнанням для організації і проведення масових ф</w:t>
            </w:r>
            <w:r w:rsidR="00195C02" w:rsidRPr="00501DA9">
              <w:rPr>
                <w:spacing w:val="-4"/>
                <w:lang w:val="uk-UA"/>
              </w:rPr>
              <w:t>ізкультурно-оздоровчих заходів. Ц</w:t>
            </w:r>
            <w:r w:rsidRPr="00501DA9">
              <w:rPr>
                <w:spacing w:val="-4"/>
                <w:lang w:val="uk-UA"/>
              </w:rPr>
              <w:t>ентри виконують свої функції відповідно до покладених на них завдань, проводять масові фізкультурно-оздоровчі заходи в місцях проживання та масового відпочинку населення, здійснюють пропаганду фізичної культури і спорту та здорового способу життя через соціальну реклам</w:t>
            </w:r>
            <w:r w:rsidR="00195C02" w:rsidRPr="00501DA9">
              <w:rPr>
                <w:spacing w:val="-4"/>
                <w:lang w:val="uk-UA"/>
              </w:rPr>
              <w:t xml:space="preserve">у в засобах масової інформації. </w:t>
            </w:r>
            <w:r w:rsidRPr="00501DA9">
              <w:rPr>
                <w:spacing w:val="-4"/>
                <w:lang w:val="uk-UA"/>
              </w:rPr>
              <w:t>Обласною державною адміністрацією опрацьовується питання створення центрів «Спорт для всіх» в містах Прилуки і Новгород-Сіверський.</w:t>
            </w:r>
          </w:p>
        </w:tc>
      </w:tr>
      <w:tr w:rsidR="00501DA9" w:rsidRPr="00C60AF6" w:rsidTr="00501DA9">
        <w:trPr>
          <w:cantSplit/>
          <w:trHeight w:val="371"/>
        </w:trPr>
        <w:tc>
          <w:tcPr>
            <w:tcW w:w="16160" w:type="dxa"/>
            <w:gridSpan w:val="9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4A0D29">
            <w:pPr>
              <w:keepNext/>
              <w:keepLines/>
              <w:spacing w:line="228" w:lineRule="auto"/>
              <w:ind w:right="228"/>
              <w:jc w:val="both"/>
              <w:rPr>
                <w:b/>
                <w:spacing w:val="-4"/>
                <w:lang w:val="uk-UA"/>
              </w:rPr>
            </w:pPr>
            <w:r w:rsidRPr="00501DA9">
              <w:rPr>
                <w:b/>
                <w:spacing w:val="-4"/>
                <w:lang w:val="uk-UA"/>
              </w:rPr>
              <w:t>5.</w:t>
            </w:r>
            <w:r w:rsidR="00106BC7" w:rsidRPr="00501DA9">
              <w:rPr>
                <w:b/>
                <w:spacing w:val="-4"/>
                <w:lang w:val="uk-UA"/>
              </w:rPr>
              <w:t xml:space="preserve"> </w:t>
            </w:r>
            <w:r w:rsidRPr="00501DA9">
              <w:rPr>
                <w:b/>
                <w:spacing w:val="-4"/>
                <w:lang w:val="uk-UA"/>
              </w:rPr>
              <w:t>Забезпечення відбору осіб, які мають високий рівень підготовленості та здатні під час проведення спортивних заходів витримувати значні фізичні і психологічні навантаження, для подальшого залучення їх до резервного спорту</w:t>
            </w:r>
          </w:p>
        </w:tc>
      </w:tr>
      <w:tr w:rsidR="00501DA9" w:rsidRPr="00C60AF6" w:rsidTr="00501DA9">
        <w:trPr>
          <w:cantSplit/>
          <w:trHeight w:val="701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</w:t>
            </w:r>
          </w:p>
        </w:tc>
        <w:tc>
          <w:tcPr>
            <w:tcW w:w="1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проведення  та участь у змаганнях різного рівня всіх вікових груп вихованців ДЮСШ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F8730D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1030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0813E1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1030,0</w:t>
            </w:r>
          </w:p>
        </w:tc>
        <w:tc>
          <w:tcPr>
            <w:tcW w:w="6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2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A24DFD" w:rsidP="00E6523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2864,1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A24DFD" w:rsidP="000140E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2279,8</w:t>
            </w:r>
          </w:p>
        </w:tc>
        <w:tc>
          <w:tcPr>
            <w:tcW w:w="4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B76A94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501DA9">
            <w:pPr>
              <w:keepNext/>
              <w:keepLines/>
              <w:tabs>
                <w:tab w:val="left" w:pos="4563"/>
              </w:tabs>
              <w:spacing w:line="228" w:lineRule="auto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В спортивних школах</w:t>
            </w:r>
            <w:r w:rsidR="005C3B45" w:rsidRPr="00501DA9">
              <w:rPr>
                <w:spacing w:val="-4"/>
                <w:lang w:val="uk-UA"/>
              </w:rPr>
              <w:t xml:space="preserve"> в області відкрито та працює 159 відділень з видів спорту (126</w:t>
            </w:r>
            <w:r w:rsidRPr="00501DA9">
              <w:rPr>
                <w:spacing w:val="-4"/>
                <w:lang w:val="uk-UA"/>
              </w:rPr>
              <w:t xml:space="preserve"> відділень з олімпійських видів, 2</w:t>
            </w:r>
            <w:r w:rsidR="005C3B45" w:rsidRPr="00501DA9">
              <w:rPr>
                <w:spacing w:val="-4"/>
                <w:lang w:val="uk-UA"/>
              </w:rPr>
              <w:t>6 - з неолімпійських та 7</w:t>
            </w:r>
            <w:r w:rsidRPr="00501DA9">
              <w:rPr>
                <w:spacing w:val="-4"/>
                <w:lang w:val="uk-UA"/>
              </w:rPr>
              <w:t xml:space="preserve"> - для осіб з інвалідністю). Різними видами спорту сис</w:t>
            </w:r>
            <w:r w:rsidR="00A020B3" w:rsidRPr="00501DA9">
              <w:rPr>
                <w:spacing w:val="-4"/>
                <w:lang w:val="uk-UA"/>
              </w:rPr>
              <w:t>тематично займаються 10,6</w:t>
            </w:r>
            <w:r w:rsidRPr="00501DA9">
              <w:rPr>
                <w:spacing w:val="-4"/>
                <w:lang w:val="uk-UA"/>
              </w:rPr>
              <w:t xml:space="preserve"> тис. осіб. Відповідно до затвердженого Календарного плану спортивних заход</w:t>
            </w:r>
            <w:r w:rsidR="00A020B3" w:rsidRPr="00501DA9">
              <w:rPr>
                <w:spacing w:val="-4"/>
                <w:lang w:val="uk-UA"/>
              </w:rPr>
              <w:t>ів Чернігівської області на 202</w:t>
            </w:r>
            <w:r w:rsidR="005C3B45" w:rsidRPr="00501DA9">
              <w:rPr>
                <w:spacing w:val="-4"/>
                <w:lang w:val="uk-UA"/>
              </w:rPr>
              <w:t>3</w:t>
            </w:r>
            <w:r w:rsidRPr="00501DA9">
              <w:rPr>
                <w:spacing w:val="-4"/>
                <w:lang w:val="uk-UA"/>
              </w:rPr>
              <w:t xml:space="preserve"> рік, незважаючи на</w:t>
            </w:r>
            <w:r w:rsidR="00A020B3" w:rsidRPr="00501DA9">
              <w:rPr>
                <w:spacing w:val="-4"/>
                <w:lang w:val="uk-UA"/>
              </w:rPr>
              <w:t xml:space="preserve"> обмеження пов’язані з військовими діями</w:t>
            </w:r>
            <w:r w:rsidRPr="00501DA9">
              <w:rPr>
                <w:spacing w:val="-4"/>
                <w:lang w:val="uk-UA"/>
              </w:rPr>
              <w:t>, Департаментом сі</w:t>
            </w:r>
            <w:r w:rsidR="005C3B45" w:rsidRPr="00501DA9">
              <w:rPr>
                <w:spacing w:val="-4"/>
                <w:lang w:val="uk-UA"/>
              </w:rPr>
              <w:t>м’ї, молоді та спорту, проводились</w:t>
            </w:r>
            <w:r w:rsidRPr="00501DA9">
              <w:rPr>
                <w:spacing w:val="-4"/>
                <w:lang w:val="uk-UA"/>
              </w:rPr>
              <w:t xml:space="preserve"> </w:t>
            </w:r>
            <w:r w:rsidR="005C3B45" w:rsidRPr="00501DA9">
              <w:rPr>
                <w:spacing w:val="-4"/>
                <w:lang w:val="uk-UA"/>
              </w:rPr>
              <w:t xml:space="preserve">обласні чемпіонати з </w:t>
            </w:r>
            <w:r w:rsidR="005C3B45" w:rsidRPr="00501DA9">
              <w:rPr>
                <w:spacing w:val="-4"/>
                <w:lang w:val="uk-UA"/>
              </w:rPr>
              <w:lastRenderedPageBreak/>
              <w:t xml:space="preserve">різних видів спорту </w:t>
            </w:r>
            <w:r w:rsidRPr="00501DA9">
              <w:rPr>
                <w:spacing w:val="-4"/>
                <w:lang w:val="uk-UA"/>
              </w:rPr>
              <w:t xml:space="preserve">та </w:t>
            </w:r>
            <w:r w:rsidR="00195C02" w:rsidRPr="00501DA9">
              <w:rPr>
                <w:spacing w:val="-4"/>
                <w:lang w:val="uk-UA"/>
              </w:rPr>
              <w:t xml:space="preserve"> </w:t>
            </w:r>
            <w:r w:rsidR="005C3B45" w:rsidRPr="00501DA9">
              <w:rPr>
                <w:spacing w:val="-4"/>
                <w:lang w:val="uk-UA"/>
              </w:rPr>
              <w:t>навчально-тренувальні збори</w:t>
            </w:r>
            <w:r w:rsidRPr="00501DA9">
              <w:rPr>
                <w:spacing w:val="-4"/>
                <w:lang w:val="uk-UA"/>
              </w:rPr>
              <w:t xml:space="preserve"> з підготовки до всеукраїнських і міжнародних змагань. Окрім того, Департаментом </w:t>
            </w:r>
            <w:r w:rsidR="005C3B45" w:rsidRPr="00501DA9">
              <w:rPr>
                <w:spacing w:val="-4"/>
                <w:lang w:val="uk-UA"/>
              </w:rPr>
              <w:t xml:space="preserve">було </w:t>
            </w:r>
            <w:r w:rsidRPr="00501DA9">
              <w:rPr>
                <w:spacing w:val="-4"/>
                <w:lang w:val="uk-UA"/>
              </w:rPr>
              <w:t>забезпечено відрядження  команд області та окремих спортсменів для участі у чемпіонатах України.</w:t>
            </w:r>
          </w:p>
        </w:tc>
      </w:tr>
      <w:tr w:rsidR="00501DA9" w:rsidRPr="00501DA9" w:rsidTr="00501DA9">
        <w:trPr>
          <w:cantSplit/>
          <w:trHeight w:val="657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Управління освіти і науки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F8730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</w:t>
            </w:r>
            <w:r w:rsidR="00F8730D" w:rsidRPr="00501DA9">
              <w:rPr>
                <w:spacing w:val="-4"/>
                <w:lang w:val="uk-UA"/>
              </w:rPr>
              <w:t>35</w:t>
            </w:r>
            <w:r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0813E1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335,0</w:t>
            </w:r>
          </w:p>
        </w:tc>
        <w:tc>
          <w:tcPr>
            <w:tcW w:w="6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B46152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584,3</w:t>
            </w:r>
          </w:p>
        </w:tc>
        <w:tc>
          <w:tcPr>
            <w:tcW w:w="4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501DA9">
            <w:pPr>
              <w:keepNext/>
              <w:keepLines/>
              <w:tabs>
                <w:tab w:val="left" w:pos="4563"/>
              </w:tabs>
              <w:spacing w:line="228" w:lineRule="auto"/>
              <w:rPr>
                <w:spacing w:val="-4"/>
                <w:lang w:val="uk-UA"/>
              </w:rPr>
            </w:pPr>
          </w:p>
        </w:tc>
      </w:tr>
      <w:tr w:rsidR="00501DA9" w:rsidRPr="00501DA9" w:rsidTr="00501DA9">
        <w:trPr>
          <w:cantSplit/>
          <w:trHeight w:val="762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DF775D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2178,9</w:t>
            </w:r>
          </w:p>
        </w:tc>
        <w:tc>
          <w:tcPr>
            <w:tcW w:w="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DF775D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2178,9</w:t>
            </w:r>
          </w:p>
        </w:tc>
        <w:tc>
          <w:tcPr>
            <w:tcW w:w="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01EBC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3293,2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221208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3293,2</w:t>
            </w:r>
          </w:p>
        </w:tc>
        <w:tc>
          <w:tcPr>
            <w:tcW w:w="58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501DA9">
            <w:pPr>
              <w:keepNext/>
              <w:keepLines/>
              <w:tabs>
                <w:tab w:val="left" w:pos="4563"/>
              </w:tabs>
              <w:spacing w:line="228" w:lineRule="auto"/>
              <w:rPr>
                <w:spacing w:val="-4"/>
                <w:lang w:val="uk-UA"/>
              </w:rPr>
            </w:pPr>
          </w:p>
        </w:tc>
      </w:tr>
      <w:tr w:rsidR="00501DA9" w:rsidRPr="00501DA9" w:rsidTr="00501DA9">
        <w:trPr>
          <w:cantSplit/>
          <w:trHeight w:val="246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ЧОВ(Ф) Комітету ФВС МОН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F8730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6</w:t>
            </w:r>
            <w:r w:rsidR="00F8730D" w:rsidRPr="00501DA9">
              <w:rPr>
                <w:spacing w:val="-4"/>
                <w:lang w:val="uk-UA"/>
              </w:rPr>
              <w:t>5</w:t>
            </w:r>
            <w:r w:rsidRPr="00501DA9">
              <w:rPr>
                <w:spacing w:val="-4"/>
                <w:lang w:val="uk-UA"/>
              </w:rPr>
              <w:t>0,0</w:t>
            </w:r>
          </w:p>
        </w:tc>
        <w:tc>
          <w:tcPr>
            <w:tcW w:w="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4851EF" w:rsidP="000813E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6</w:t>
            </w:r>
            <w:r w:rsidR="000813E1" w:rsidRPr="00501DA9">
              <w:rPr>
                <w:spacing w:val="-4"/>
                <w:lang w:val="uk-UA"/>
              </w:rPr>
              <w:t>5</w:t>
            </w:r>
            <w:r w:rsidRPr="00501DA9">
              <w:rPr>
                <w:spacing w:val="-4"/>
                <w:lang w:val="uk-UA"/>
              </w:rPr>
              <w:t>0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501DA9">
            <w:pPr>
              <w:keepNext/>
              <w:keepLines/>
              <w:tabs>
                <w:tab w:val="left" w:pos="4563"/>
              </w:tabs>
              <w:spacing w:line="228" w:lineRule="auto"/>
              <w:rPr>
                <w:spacing w:val="-4"/>
                <w:lang w:val="uk-UA"/>
              </w:rPr>
            </w:pPr>
          </w:p>
        </w:tc>
      </w:tr>
      <w:tr w:rsidR="00501DA9" w:rsidRPr="00C60AF6" w:rsidTr="00501DA9">
        <w:trPr>
          <w:cantSplit/>
          <w:trHeight w:val="2030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організації і проведення обласних етапів спортивних змагань серед учнів та студентів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Управління освіти і науки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ЧОВ(Ф) Комітету ФВС МОН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F8730D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425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0813E1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85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6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0813E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</w:t>
            </w:r>
            <w:r w:rsidR="000813E1" w:rsidRPr="00501DA9">
              <w:rPr>
                <w:spacing w:val="-4"/>
                <w:lang w:val="uk-UA"/>
              </w:rPr>
              <w:t>4</w:t>
            </w:r>
            <w:r w:rsidR="00D91BEF" w:rsidRPr="00501DA9">
              <w:rPr>
                <w:spacing w:val="-4"/>
                <w:lang w:val="uk-UA"/>
              </w:rPr>
              <w:t>0</w:t>
            </w:r>
            <w:r w:rsidRPr="00501DA9">
              <w:rPr>
                <w:spacing w:val="-4"/>
                <w:lang w:val="uk-UA"/>
              </w:rPr>
              <w:t>,0 </w:t>
            </w:r>
          </w:p>
        </w:tc>
        <w:tc>
          <w:tcPr>
            <w:tcW w:w="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01EBC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54,9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0A079E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54,9</w:t>
            </w:r>
          </w:p>
        </w:tc>
        <w:tc>
          <w:tcPr>
            <w:tcW w:w="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02" w:rsidRPr="00501DA9" w:rsidRDefault="005C3B45" w:rsidP="00501DA9">
            <w:pPr>
              <w:keepNext/>
              <w:keepLines/>
              <w:tabs>
                <w:tab w:val="left" w:pos="4563"/>
              </w:tabs>
              <w:spacing w:line="228" w:lineRule="auto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Упродовж 2023</w:t>
            </w:r>
            <w:r w:rsidR="00831294" w:rsidRPr="00501DA9">
              <w:rPr>
                <w:spacing w:val="-4"/>
                <w:lang w:val="uk-UA"/>
              </w:rPr>
              <w:t xml:space="preserve"> року в умовах </w:t>
            </w:r>
            <w:r w:rsidR="00580894" w:rsidRPr="00501DA9">
              <w:rPr>
                <w:spacing w:val="-4"/>
                <w:lang w:val="uk-UA"/>
              </w:rPr>
              <w:t>обмежень, пов’язаних з військовими діями</w:t>
            </w:r>
            <w:r w:rsidR="00831294" w:rsidRPr="00501DA9">
              <w:rPr>
                <w:spacing w:val="-4"/>
                <w:lang w:val="uk-UA"/>
              </w:rPr>
              <w:t>, кількість проведених спортивних заходів серед учнівської і студентської молоді було і</w:t>
            </w:r>
            <w:r w:rsidR="00195C02" w:rsidRPr="00501DA9">
              <w:rPr>
                <w:spacing w:val="-4"/>
                <w:lang w:val="uk-UA"/>
              </w:rPr>
              <w:t>стотно зменшено</w:t>
            </w:r>
            <w:r w:rsidR="00831294" w:rsidRPr="00501DA9">
              <w:rPr>
                <w:spacing w:val="-4"/>
                <w:lang w:val="uk-UA"/>
              </w:rPr>
              <w:t>.</w:t>
            </w:r>
            <w:r w:rsidR="00195C02" w:rsidRPr="00501DA9">
              <w:rPr>
                <w:spacing w:val="-4"/>
                <w:lang w:val="uk-UA"/>
              </w:rPr>
              <w:t xml:space="preserve"> </w:t>
            </w:r>
            <w:r w:rsidR="004A0D29" w:rsidRPr="00501DA9">
              <w:rPr>
                <w:spacing w:val="-4"/>
                <w:lang w:val="uk-UA"/>
              </w:rPr>
              <w:t>Проведено 41 спортивний  захід серед учнів та студентів області  у яких взяли участь 3592 осіб.</w:t>
            </w:r>
          </w:p>
          <w:p w:rsidR="00580894" w:rsidRPr="00501DA9" w:rsidRDefault="00580894" w:rsidP="00501DA9">
            <w:pPr>
              <w:keepNext/>
              <w:keepLines/>
              <w:tabs>
                <w:tab w:val="left" w:pos="4563"/>
              </w:tabs>
              <w:spacing w:line="228" w:lineRule="auto"/>
              <w:jc w:val="both"/>
              <w:rPr>
                <w:spacing w:val="-4"/>
                <w:lang w:val="uk-UA"/>
              </w:rPr>
            </w:pPr>
          </w:p>
        </w:tc>
      </w:tr>
      <w:tr w:rsidR="00501DA9" w:rsidRPr="00C60AF6" w:rsidTr="009B65CA">
        <w:trPr>
          <w:cantSplit/>
          <w:trHeight w:val="4414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підготовки учнівських і студентських збірних команд області для участі  у літніх (зимових) Всеукраїнських універсіадах, Юнацьких Олімпійських фестивалях, Всесвітніх гімназіадах, Чемпіонатах Світу та Європи серед учнівської та студентської молоді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Управління освіти і науки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ЧОВ(Ф) Комітету ФВС МОН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F8730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</w:t>
            </w:r>
            <w:r w:rsidR="00F8730D" w:rsidRPr="00501DA9">
              <w:rPr>
                <w:spacing w:val="-4"/>
                <w:lang w:val="uk-UA"/>
              </w:rPr>
              <w:t>4</w:t>
            </w:r>
            <w:r w:rsidRPr="00501DA9">
              <w:rPr>
                <w:spacing w:val="-4"/>
                <w:lang w:val="uk-UA"/>
              </w:rPr>
              <w:t>0,0</w:t>
            </w:r>
          </w:p>
        </w:tc>
        <w:tc>
          <w:tcPr>
            <w:tcW w:w="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0813E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</w:t>
            </w:r>
            <w:r w:rsidR="000813E1" w:rsidRPr="00501DA9">
              <w:rPr>
                <w:spacing w:val="-4"/>
                <w:lang w:val="uk-UA"/>
              </w:rPr>
              <w:t>4</w:t>
            </w:r>
            <w:r w:rsidRPr="00501DA9">
              <w:rPr>
                <w:spacing w:val="-4"/>
                <w:lang w:val="uk-UA"/>
              </w:rPr>
              <w:t>0,0</w:t>
            </w:r>
          </w:p>
        </w:tc>
        <w:tc>
          <w:tcPr>
            <w:tcW w:w="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A7" w:rsidRPr="00501DA9" w:rsidRDefault="00C10207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Забезпеченно участь </w:t>
            </w:r>
            <w:r w:rsidR="00831294" w:rsidRPr="00501DA9">
              <w:rPr>
                <w:spacing w:val="-4"/>
                <w:lang w:val="uk-UA"/>
              </w:rPr>
              <w:t>у Всеукраїнських заходах:</w:t>
            </w:r>
            <w:r w:rsidR="00C821A7" w:rsidRPr="00501DA9">
              <w:rPr>
                <w:spacing w:val="-4"/>
                <w:lang w:val="uk-UA"/>
              </w:rPr>
              <w:t xml:space="preserve"> літній гімназіаді України з тенісу настільного, тхеквондо, легкої атлетики, баскетболу 3х3, боксу, стрільби з лука, гімнастики художньої;  Всеукраїнських змаганнях серед учнів з лижних гонок; чемпіонаті України з рукопашного бою серед учнів; Всеукраїнському фізкультурно-оздоровчому заході серед учнів та учениць «COOL RACE»; Всеукраїнському фізкультурно-оздоровчому заході серед учнів та учениць ЗП(ПТ)О «Козацька наснага»; спортивних іграх України ЗП(ПТ)О з тенісу настільному; чемпіонаті України зі спортивного туризму; чемпіонаті України з гімнастики художньої.</w:t>
            </w:r>
          </w:p>
          <w:p w:rsidR="00C10207" w:rsidRPr="00501DA9" w:rsidRDefault="00C10207" w:rsidP="00C10207">
            <w:pPr>
              <w:keepNext/>
              <w:keepLines/>
              <w:spacing w:line="228" w:lineRule="auto"/>
              <w:ind w:left="239" w:right="89" w:hanging="239"/>
              <w:jc w:val="both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501DA9" w:rsidRPr="00C60AF6" w:rsidTr="00501DA9">
        <w:trPr>
          <w:cantSplit/>
          <w:trHeight w:val="2971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4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Забезпечення організації і проведення змагань серед дітей </w:t>
            </w:r>
            <w:r w:rsidR="00915B8F" w:rsidRPr="00501DA9">
              <w:rPr>
                <w:spacing w:val="-4"/>
                <w:lang w:val="uk-UA"/>
              </w:rPr>
              <w:t>з інвалідністю</w:t>
            </w:r>
            <w:r w:rsidRPr="00501DA9">
              <w:rPr>
                <w:spacing w:val="-4"/>
                <w:lang w:val="uk-UA"/>
              </w:rPr>
              <w:t xml:space="preserve"> за програмою Всеукраїнської спартакіади «Повір у себе», інших комплексних змагань і спартакіад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спорту.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ЧРЦ з фізичної культури і спорту «Інваспорт», КЗ «ЧО ДЮСШ </w:t>
            </w:r>
            <w:r w:rsidR="00915B8F" w:rsidRPr="00501DA9">
              <w:rPr>
                <w:spacing w:val="-4"/>
                <w:lang w:val="uk-UA"/>
              </w:rPr>
              <w:t>осіб з інвалідністю</w:t>
            </w:r>
            <w:r w:rsidRPr="00501DA9">
              <w:rPr>
                <w:spacing w:val="-4"/>
                <w:lang w:val="uk-UA"/>
              </w:rPr>
              <w:t>»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F8730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</w:t>
            </w:r>
            <w:r w:rsidR="00F8730D" w:rsidRPr="00501DA9">
              <w:rPr>
                <w:spacing w:val="-4"/>
                <w:lang w:val="uk-UA"/>
              </w:rPr>
              <w:t>7</w:t>
            </w:r>
            <w:r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0813E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</w:t>
            </w:r>
            <w:r w:rsidR="000813E1" w:rsidRPr="00501DA9">
              <w:rPr>
                <w:spacing w:val="-4"/>
                <w:lang w:val="uk-UA"/>
              </w:rPr>
              <w:t>7</w:t>
            </w:r>
            <w:r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6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01EBC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164,6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0A079E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164,6</w:t>
            </w:r>
          </w:p>
        </w:tc>
        <w:tc>
          <w:tcPr>
            <w:tcW w:w="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5C3B45" w:rsidP="00C77A3C">
            <w:pPr>
              <w:keepNext/>
              <w:keepLines/>
              <w:spacing w:line="228" w:lineRule="auto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Для забезпечення організації і проведення змагань серед дітей з інвалідністю за програмою Всеукраїнської спартакіади «Повір у себе», використано 30,0 тис.грн. Загалом у заході взяло участь 40 осіб.</w:t>
            </w:r>
          </w:p>
        </w:tc>
      </w:tr>
      <w:tr w:rsidR="00501DA9" w:rsidRPr="00501DA9" w:rsidTr="00501DA9">
        <w:trPr>
          <w:cantSplit/>
          <w:trHeight w:val="2370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lastRenderedPageBreak/>
              <w:t>5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організації на базі оздоровчих дитячих таборів спеціалізованих змін для учнів дитячо-юнацьких спортивних шкіл з метою продовження навчально-тренувальної роботи під час літніх шкільних канікул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спорту.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F8730D" w:rsidP="00A2081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206</w:t>
            </w:r>
            <w:r w:rsidR="00831294" w:rsidRPr="00501DA9">
              <w:rPr>
                <w:spacing w:val="-4"/>
                <w:lang w:val="uk-UA"/>
              </w:rPr>
              <w:t>,0 </w:t>
            </w:r>
          </w:p>
        </w:tc>
        <w:tc>
          <w:tcPr>
            <w:tcW w:w="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0813E1" w:rsidP="00A2081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206</w:t>
            </w:r>
            <w:r w:rsidR="00831294" w:rsidRPr="00501DA9">
              <w:rPr>
                <w:spacing w:val="-4"/>
                <w:lang w:val="uk-UA"/>
              </w:rPr>
              <w:t>,0 </w:t>
            </w:r>
          </w:p>
        </w:tc>
        <w:tc>
          <w:tcPr>
            <w:tcW w:w="7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  <w:p w:rsidR="00432212" w:rsidRPr="00501DA9" w:rsidRDefault="00432212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C77A3C">
            <w:pPr>
              <w:keepNext/>
              <w:keepLines/>
              <w:ind w:right="33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Під час літніх канікул вихованці</w:t>
            </w:r>
            <w:r w:rsidR="00480FB4" w:rsidRPr="00501DA9">
              <w:rPr>
                <w:spacing w:val="-4"/>
                <w:lang w:val="uk-UA"/>
              </w:rPr>
              <w:t xml:space="preserve"> тільки однієї спортивної школи області (Ніжинська ТГ) проходили </w:t>
            </w:r>
            <w:r w:rsidRPr="00501DA9">
              <w:rPr>
                <w:spacing w:val="-4"/>
                <w:lang w:val="uk-UA"/>
              </w:rPr>
              <w:t xml:space="preserve"> озд</w:t>
            </w:r>
            <w:r w:rsidR="00480FB4" w:rsidRPr="00501DA9">
              <w:rPr>
                <w:spacing w:val="-4"/>
                <w:lang w:val="uk-UA"/>
              </w:rPr>
              <w:t>оровлення в спортивно-оздоровчому т</w:t>
            </w:r>
            <w:r w:rsidR="005C3B45" w:rsidRPr="00501DA9">
              <w:rPr>
                <w:spacing w:val="-4"/>
                <w:lang w:val="uk-UA"/>
              </w:rPr>
              <w:t>аборі. Всього оздоровлено в 2023</w:t>
            </w:r>
            <w:r w:rsidRPr="00501DA9">
              <w:rPr>
                <w:spacing w:val="-4"/>
                <w:lang w:val="uk-UA"/>
              </w:rPr>
              <w:t xml:space="preserve"> році </w:t>
            </w:r>
            <w:r w:rsidR="005C3B45" w:rsidRPr="00501DA9">
              <w:rPr>
                <w:spacing w:val="-4"/>
                <w:lang w:val="uk-UA"/>
              </w:rPr>
              <w:t>88</w:t>
            </w:r>
            <w:r w:rsidRPr="00501DA9">
              <w:rPr>
                <w:spacing w:val="-4"/>
                <w:lang w:val="uk-UA"/>
              </w:rPr>
              <w:t xml:space="preserve"> учнів.</w:t>
            </w:r>
          </w:p>
        </w:tc>
      </w:tr>
      <w:tr w:rsidR="00501DA9" w:rsidRPr="00C60AF6" w:rsidTr="00501DA9">
        <w:trPr>
          <w:cantSplit/>
          <w:trHeight w:val="1180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7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Забезпечення функціонування  штатної спортивної команди резервного спорту Чернігівської  області 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спорту.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F8730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</w:t>
            </w:r>
            <w:r w:rsidR="00F8730D" w:rsidRPr="00501DA9">
              <w:rPr>
                <w:spacing w:val="-4"/>
                <w:lang w:val="uk-UA"/>
              </w:rPr>
              <w:t>523</w:t>
            </w:r>
            <w:r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0813E1" w:rsidP="000813E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1523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7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5C3B45" w:rsidP="00C77A3C">
            <w:pPr>
              <w:keepNext/>
              <w:keepLines/>
              <w:spacing w:line="228" w:lineRule="auto"/>
              <w:ind w:right="33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В 2023</w:t>
            </w:r>
            <w:r w:rsidR="00831294" w:rsidRPr="00501DA9">
              <w:rPr>
                <w:spacing w:val="-4"/>
                <w:lang w:val="uk-UA"/>
              </w:rPr>
              <w:t xml:space="preserve"> році штатна комада резервного спорту  Чернігівської області</w:t>
            </w:r>
            <w:r w:rsidR="00F562DE" w:rsidRPr="00501DA9">
              <w:rPr>
                <w:spacing w:val="-4"/>
                <w:lang w:val="uk-UA"/>
              </w:rPr>
              <w:t xml:space="preserve"> не </w:t>
            </w:r>
            <w:r w:rsidR="00831294" w:rsidRPr="00501DA9">
              <w:rPr>
                <w:spacing w:val="-4"/>
                <w:lang w:val="uk-UA"/>
              </w:rPr>
              <w:t>функціонувала</w:t>
            </w:r>
            <w:r w:rsidR="00F562DE" w:rsidRPr="00501DA9">
              <w:rPr>
                <w:spacing w:val="-4"/>
                <w:lang w:val="uk-UA"/>
              </w:rPr>
              <w:t>.</w:t>
            </w:r>
          </w:p>
        </w:tc>
      </w:tr>
      <w:tr w:rsidR="00501DA9" w:rsidRPr="00C60AF6" w:rsidTr="00501DA9">
        <w:trPr>
          <w:cantSplit/>
          <w:trHeight w:val="303"/>
        </w:trPr>
        <w:tc>
          <w:tcPr>
            <w:tcW w:w="16160" w:type="dxa"/>
            <w:gridSpan w:val="9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b/>
                <w:spacing w:val="-4"/>
                <w:lang w:val="uk-UA"/>
              </w:rPr>
            </w:pPr>
            <w:r w:rsidRPr="00501DA9">
              <w:rPr>
                <w:b/>
                <w:spacing w:val="-4"/>
                <w:lang w:val="uk-UA"/>
              </w:rPr>
              <w:t>6.</w:t>
            </w:r>
            <w:r w:rsidR="00E35413" w:rsidRPr="00501DA9">
              <w:rPr>
                <w:b/>
                <w:spacing w:val="-4"/>
                <w:lang w:val="uk-UA"/>
              </w:rPr>
              <w:t xml:space="preserve"> </w:t>
            </w:r>
            <w:r w:rsidRPr="00501DA9">
              <w:rPr>
                <w:b/>
                <w:spacing w:val="-4"/>
                <w:lang w:val="uk-UA"/>
              </w:rPr>
              <w:t>Підтримка та розвиток олімпійського, неолімпійського, паралімпійського та дефлімпійського руху</w:t>
            </w:r>
          </w:p>
        </w:tc>
      </w:tr>
      <w:tr w:rsidR="00501DA9" w:rsidRPr="00C60AF6" w:rsidTr="00501DA9">
        <w:trPr>
          <w:cantSplit/>
          <w:trHeight w:val="2370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7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підготовки та участі спортсменів області різних вікових груп у спортивних заходах селищного, міського, районного, обласного, всеукраїнського і міжнародного рівня з олімпійських видів спорту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спорту.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01EBC" w:rsidP="00A20811">
            <w:pPr>
              <w:keepNext/>
              <w:keepLines/>
              <w:tabs>
                <w:tab w:val="left" w:pos="481"/>
              </w:tabs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8319,5</w:t>
            </w:r>
          </w:p>
        </w:tc>
        <w:tc>
          <w:tcPr>
            <w:tcW w:w="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0813E1" w:rsidP="00A2081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3232,0</w:t>
            </w:r>
          </w:p>
        </w:tc>
        <w:tc>
          <w:tcPr>
            <w:tcW w:w="6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DF775D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5087,5</w:t>
            </w:r>
          </w:p>
        </w:tc>
        <w:tc>
          <w:tcPr>
            <w:tcW w:w="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tabs>
                <w:tab w:val="left" w:pos="504"/>
              </w:tabs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4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01EBC" w:rsidP="00A036D7">
            <w:pPr>
              <w:keepNext/>
              <w:keepLines/>
              <w:tabs>
                <w:tab w:val="left" w:pos="504"/>
              </w:tabs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7237,7</w:t>
            </w:r>
          </w:p>
        </w:tc>
        <w:tc>
          <w:tcPr>
            <w:tcW w:w="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6F3088" w:rsidP="00B76A94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3064,6</w:t>
            </w: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DF775D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4173,1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BF21D4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До складу національних збірних команд України з олімпійських видів спорту</w:t>
            </w:r>
            <w:r w:rsidR="00F562DE" w:rsidRPr="00501DA9">
              <w:rPr>
                <w:spacing w:val="-4"/>
                <w:lang w:val="uk-UA"/>
              </w:rPr>
              <w:t xml:space="preserve">  входять </w:t>
            </w:r>
            <w:r w:rsidR="00E12C14" w:rsidRPr="00501DA9">
              <w:rPr>
                <w:spacing w:val="-4"/>
                <w:lang w:val="uk-UA"/>
              </w:rPr>
              <w:t>95 спортсменів, з яких 33</w:t>
            </w:r>
            <w:r w:rsidR="00F562DE" w:rsidRPr="00501DA9">
              <w:rPr>
                <w:spacing w:val="-4"/>
                <w:lang w:val="uk-UA"/>
              </w:rPr>
              <w:t xml:space="preserve"> спортсменів основного складу, </w:t>
            </w:r>
            <w:r w:rsidR="00E12C14" w:rsidRPr="00501DA9">
              <w:rPr>
                <w:spacing w:val="-4"/>
                <w:lang w:val="uk-UA"/>
              </w:rPr>
              <w:t>23</w:t>
            </w:r>
            <w:r w:rsidR="00F562DE" w:rsidRPr="00501DA9">
              <w:rPr>
                <w:spacing w:val="-4"/>
                <w:lang w:val="uk-UA"/>
              </w:rPr>
              <w:t xml:space="preserve"> кандидатів та 39</w:t>
            </w:r>
            <w:r w:rsidRPr="00501DA9">
              <w:rPr>
                <w:spacing w:val="-4"/>
                <w:lang w:val="uk-UA"/>
              </w:rPr>
              <w:t xml:space="preserve"> спортсменів резервного складу. П</w:t>
            </w:r>
            <w:r w:rsidR="00E12C14" w:rsidRPr="00501DA9">
              <w:rPr>
                <w:spacing w:val="-4"/>
                <w:lang w:val="uk-UA"/>
              </w:rPr>
              <w:t>ротягом 2023</w:t>
            </w:r>
            <w:r w:rsidRPr="00501DA9">
              <w:rPr>
                <w:spacing w:val="-4"/>
                <w:lang w:val="uk-UA"/>
              </w:rPr>
              <w:t xml:space="preserve"> року на офіційних міжнародних змаганнях та чемпіонатах України</w:t>
            </w:r>
            <w:r w:rsidR="00BF21D4" w:rsidRPr="00501DA9">
              <w:rPr>
                <w:spacing w:val="-4"/>
                <w:lang w:val="uk-UA"/>
              </w:rPr>
              <w:t xml:space="preserve"> </w:t>
            </w:r>
            <w:r w:rsidRPr="00501DA9">
              <w:rPr>
                <w:spacing w:val="-4"/>
                <w:lang w:val="uk-UA"/>
              </w:rPr>
              <w:t xml:space="preserve">з олімпійських видів спорту серед дорослих юніорів і юнаків спортсменами області завойовано </w:t>
            </w:r>
            <w:r w:rsidR="00223D68" w:rsidRPr="00501DA9">
              <w:rPr>
                <w:spacing w:val="-4"/>
                <w:lang w:val="uk-UA"/>
              </w:rPr>
              <w:t>499</w:t>
            </w:r>
            <w:r w:rsidR="00BF21D4" w:rsidRPr="00501DA9">
              <w:rPr>
                <w:spacing w:val="-4"/>
                <w:lang w:val="uk-UA"/>
              </w:rPr>
              <w:t xml:space="preserve"> медаль, з яких </w:t>
            </w:r>
            <w:r w:rsidR="00223D68" w:rsidRPr="00501DA9">
              <w:rPr>
                <w:spacing w:val="-4"/>
                <w:lang w:val="uk-UA"/>
              </w:rPr>
              <w:t>165</w:t>
            </w:r>
            <w:r w:rsidRPr="00501DA9">
              <w:rPr>
                <w:spacing w:val="-4"/>
                <w:lang w:val="uk-UA"/>
              </w:rPr>
              <w:t xml:space="preserve"> золотих. </w:t>
            </w:r>
          </w:p>
          <w:p w:rsidR="005C3B45" w:rsidRPr="00501DA9" w:rsidRDefault="005C3B45" w:rsidP="00BF21D4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501DA9" w:rsidRPr="00C60AF6" w:rsidTr="00501DA9">
        <w:trPr>
          <w:cantSplit/>
          <w:trHeight w:val="3157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lastRenderedPageBreak/>
              <w:t>2</w:t>
            </w:r>
          </w:p>
        </w:tc>
        <w:tc>
          <w:tcPr>
            <w:tcW w:w="17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підготовки та участі спортсменів області різних вікових груп у спортивних заходах селищного, міського, районного, обласного, всеукраїнського і міжнародного рівня з неолімпійських видів спорту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01EBC" w:rsidP="00A20811">
            <w:pPr>
              <w:keepNext/>
              <w:keepLines/>
              <w:tabs>
                <w:tab w:val="left" w:pos="481"/>
              </w:tabs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1411,9</w:t>
            </w:r>
          </w:p>
        </w:tc>
        <w:tc>
          <w:tcPr>
            <w:tcW w:w="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0813E1" w:rsidP="00A2081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524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6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DF775D" w:rsidP="0026378E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887,9</w:t>
            </w:r>
          </w:p>
        </w:tc>
        <w:tc>
          <w:tcPr>
            <w:tcW w:w="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4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01EBC" w:rsidP="00A036D7">
            <w:pPr>
              <w:keepNext/>
              <w:keepLines/>
              <w:tabs>
                <w:tab w:val="left" w:pos="504"/>
              </w:tabs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1150,2</w:t>
            </w:r>
          </w:p>
        </w:tc>
        <w:tc>
          <w:tcPr>
            <w:tcW w:w="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6F3088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462,2</w:t>
            </w: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DF775D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688,0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8"/>
                <w:lang w:val="uk-UA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45" w:rsidRPr="00501DA9" w:rsidRDefault="00831294" w:rsidP="00BF21D4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До складу національних збірних команд України з неолімпійських видів спорту входять</w:t>
            </w:r>
            <w:r w:rsidR="00BF21D4" w:rsidRPr="00501DA9">
              <w:rPr>
                <w:spacing w:val="-4"/>
                <w:lang w:val="uk-UA"/>
              </w:rPr>
              <w:t xml:space="preserve"> </w:t>
            </w:r>
            <w:r w:rsidR="00223D68" w:rsidRPr="00501DA9">
              <w:rPr>
                <w:spacing w:val="-4"/>
                <w:lang w:val="uk-UA"/>
              </w:rPr>
              <w:t>94</w:t>
            </w:r>
            <w:r w:rsidR="00F562DE" w:rsidRPr="00501DA9">
              <w:rPr>
                <w:spacing w:val="-4"/>
                <w:lang w:val="uk-UA"/>
              </w:rPr>
              <w:t xml:space="preserve"> спортсменів, із них </w:t>
            </w:r>
            <w:r w:rsidR="00223D68" w:rsidRPr="00501DA9">
              <w:rPr>
                <w:spacing w:val="-4"/>
                <w:lang w:val="uk-UA"/>
              </w:rPr>
              <w:t>56 спортсмени основного складу, 24 кандидатів та 14</w:t>
            </w:r>
            <w:r w:rsidRPr="00501DA9">
              <w:rPr>
                <w:spacing w:val="-4"/>
                <w:lang w:val="uk-UA"/>
              </w:rPr>
              <w:t xml:space="preserve"> спортсмени резервного складу. </w:t>
            </w:r>
            <w:r w:rsidR="00223D68" w:rsidRPr="00501DA9">
              <w:rPr>
                <w:spacing w:val="-4"/>
                <w:lang w:val="uk-UA"/>
              </w:rPr>
              <w:t>В 2023</w:t>
            </w:r>
            <w:r w:rsidRPr="00501DA9">
              <w:rPr>
                <w:spacing w:val="-4"/>
                <w:lang w:val="uk-UA"/>
              </w:rPr>
              <w:t xml:space="preserve"> році на всеукраїнських змаган</w:t>
            </w:r>
            <w:r w:rsidR="00963BED" w:rsidRPr="00501DA9">
              <w:rPr>
                <w:spacing w:val="-4"/>
                <w:lang w:val="uk-UA"/>
              </w:rPr>
              <w:t>нях та чемпіонатах України з не</w:t>
            </w:r>
            <w:r w:rsidRPr="00501DA9">
              <w:rPr>
                <w:spacing w:val="-4"/>
                <w:lang w:val="uk-UA"/>
              </w:rPr>
              <w:t xml:space="preserve">олімпійських видів спорту завойовано </w:t>
            </w:r>
            <w:r w:rsidR="00223D68" w:rsidRPr="00501DA9">
              <w:rPr>
                <w:spacing w:val="-4"/>
                <w:lang w:val="uk-UA"/>
              </w:rPr>
              <w:t>251 медаль</w:t>
            </w:r>
            <w:r w:rsidR="00BF21D4" w:rsidRPr="00501DA9">
              <w:rPr>
                <w:spacing w:val="-4"/>
                <w:lang w:val="uk-UA"/>
              </w:rPr>
              <w:t>,</w:t>
            </w:r>
            <w:r w:rsidRPr="00501DA9">
              <w:rPr>
                <w:spacing w:val="-4"/>
                <w:lang w:val="uk-UA"/>
              </w:rPr>
              <w:t xml:space="preserve"> з яких </w:t>
            </w:r>
            <w:r w:rsidR="00223D68" w:rsidRPr="00501DA9">
              <w:rPr>
                <w:spacing w:val="-4"/>
                <w:lang w:val="uk-UA"/>
              </w:rPr>
              <w:t>93</w:t>
            </w:r>
            <w:r w:rsidRPr="00501DA9">
              <w:rPr>
                <w:spacing w:val="-4"/>
                <w:lang w:val="uk-UA"/>
              </w:rPr>
              <w:t xml:space="preserve"> золотих.</w:t>
            </w:r>
          </w:p>
          <w:p w:rsidR="00223D68" w:rsidRPr="00501DA9" w:rsidRDefault="00831294" w:rsidP="00223D68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 </w:t>
            </w:r>
          </w:p>
          <w:p w:rsidR="00831294" w:rsidRPr="00501DA9" w:rsidRDefault="00831294" w:rsidP="005C3B45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501DA9" w:rsidRPr="00C60AF6" w:rsidTr="00501DA9">
        <w:trPr>
          <w:cantSplit/>
          <w:trHeight w:val="4292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</w:t>
            </w:r>
          </w:p>
        </w:tc>
        <w:tc>
          <w:tcPr>
            <w:tcW w:w="17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підготовки та участі спортсменів області різних вікових груп у спортивних заходах всеукраїнського та міжнародного рівня з видів спорту осіб з інвалідністю.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Департамент сім’ї, молоді та спорту  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ЧРЦ з фізичної культури і спорту «Інваспорт»,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КЗ «ЧО ДЮСШ інвалідів»  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F8730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</w:t>
            </w:r>
            <w:r w:rsidR="00F8730D" w:rsidRPr="00501DA9">
              <w:rPr>
                <w:spacing w:val="-4"/>
                <w:lang w:val="uk-UA"/>
              </w:rPr>
              <w:t>97</w:t>
            </w:r>
            <w:r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C51B66" w:rsidP="00A2081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297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6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4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AE78A0" w:rsidP="00E449C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95</w:t>
            </w:r>
            <w:r w:rsidR="00E449C7" w:rsidRPr="00501DA9">
              <w:rPr>
                <w:spacing w:val="-4"/>
                <w:lang w:val="uk-UA"/>
              </w:rPr>
              <w:t>9,0</w:t>
            </w:r>
          </w:p>
        </w:tc>
        <w:tc>
          <w:tcPr>
            <w:tcW w:w="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0A079E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167,5</w:t>
            </w: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AE78A0" w:rsidP="00E449C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791,</w:t>
            </w:r>
            <w:r w:rsidR="00E449C7" w:rsidRPr="00501DA9">
              <w:rPr>
                <w:spacing w:val="-4"/>
                <w:lang w:val="uk-UA"/>
              </w:rPr>
              <w:t>5</w:t>
            </w:r>
          </w:p>
        </w:tc>
        <w:tc>
          <w:tcPr>
            <w:tcW w:w="48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501DA9" w:rsidRDefault="00A63AD6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До складу національних збірних команд України з видів спорту осіб з інвалідністю входять 37 спортсменів, із них 19 спортсмени основного складу, 15 кандидатів та 3 спортсмени резервного складу.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Для спортсменів</w:t>
            </w:r>
            <w:r w:rsidR="00A63AD6" w:rsidRPr="00501DA9">
              <w:rPr>
                <w:spacing w:val="-4"/>
                <w:lang w:val="uk-UA"/>
              </w:rPr>
              <w:t xml:space="preserve"> з інвалідністю</w:t>
            </w:r>
            <w:r w:rsidRPr="00501DA9">
              <w:rPr>
                <w:spacing w:val="-4"/>
                <w:lang w:val="uk-UA"/>
              </w:rPr>
              <w:t xml:space="preserve"> проводились навчально-тренувальні збори за рахунок регіонального центру «Інваспорт», обласної ДЮСШ осіб з інвалідністю та Укрцентру «Інваспорт». 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 метою забезпечення підготовки та участі спортсменів, осіб з інвалідністю, в області функціонують відокремлені підрозділи та осередки спортивних федерацій: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- відокремлений підрозділ ГО «Української федерації спорту інвалідів з ураженням опорно-рухового апарату» в Чернігівському регіоні;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-відокремлений підрозділ (Філія) ГО «Спортивна федерація незрячих України» у Чернігівському регіоні;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-Чернігівський обласний осередок спортивної федерації глухих України;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-відокремлений підрозділ ГО «Українська спортивна федерація </w:t>
            </w:r>
            <w:r w:rsidR="00915B8F" w:rsidRPr="00501DA9">
              <w:rPr>
                <w:spacing w:val="-4"/>
                <w:lang w:val="uk-UA"/>
              </w:rPr>
              <w:t>осіб з інвалідністю</w:t>
            </w:r>
            <w:r w:rsidRPr="00501DA9">
              <w:rPr>
                <w:spacing w:val="-4"/>
                <w:lang w:val="uk-UA"/>
              </w:rPr>
              <w:t xml:space="preserve"> з вадами розумового і фізичного розвитку» в Чернігівській області.</w:t>
            </w:r>
          </w:p>
          <w:p w:rsidR="00831294" w:rsidRPr="00501DA9" w:rsidRDefault="00831294" w:rsidP="00977FAF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 Однак, в зв’язку з </w:t>
            </w:r>
            <w:r w:rsidR="00977FAF" w:rsidRPr="00501DA9">
              <w:rPr>
                <w:spacing w:val="-4"/>
                <w:lang w:val="uk-UA"/>
              </w:rPr>
              <w:t>військовими діями на території області,</w:t>
            </w:r>
            <w:r w:rsidRPr="00501DA9">
              <w:rPr>
                <w:spacing w:val="-4"/>
                <w:lang w:val="uk-UA"/>
              </w:rPr>
              <w:t xml:space="preserve"> частина спортивних заходів, запланованих Єдиним календарним планом фізкультурно-оздоровчих та спортивних заходів було скасовано.</w:t>
            </w:r>
          </w:p>
        </w:tc>
      </w:tr>
      <w:tr w:rsidR="00501DA9" w:rsidRPr="00C60AF6" w:rsidTr="00501DA9">
        <w:trPr>
          <w:cantSplit/>
          <w:trHeight w:val="5291"/>
        </w:trPr>
        <w:tc>
          <w:tcPr>
            <w:tcW w:w="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lastRenderedPageBreak/>
              <w:t>4</w:t>
            </w:r>
          </w:p>
        </w:tc>
        <w:tc>
          <w:tcPr>
            <w:tcW w:w="17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підготовки провідних спортсменів області до складу  збірних команд України для участі в Олімпійських, Паралімпійських та Дефлімпійських іграх, Всесвітніх іграх з неолімпійських видів спорту, Юнацьких Олімпійських та Європейських іграх, Всесвітніх іграх з єдиноборств, Всесвітній шаховій олімпіаді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 (КЗ «ЧО ШВСМ» КЗ «ЧО ШВСМ з ігрових видів спорту»).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F8730D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7219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C51B66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7219,0</w:t>
            </w:r>
          </w:p>
        </w:tc>
        <w:tc>
          <w:tcPr>
            <w:tcW w:w="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01EBC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2542,3</w:t>
            </w:r>
          </w:p>
        </w:tc>
        <w:tc>
          <w:tcPr>
            <w:tcW w:w="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B5298E" w:rsidP="000140E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2542,3</w:t>
            </w: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BF21D4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 метою реалізації завдань щодо підготовки провідних спортсменів Чернігівщини до Олімпійських, Паралімпійських та Дефлімпійських ігор при облдержадміністрації створено Організаційний комітет</w:t>
            </w:r>
            <w:r w:rsidR="00BF21D4" w:rsidRPr="00501DA9">
              <w:rPr>
                <w:spacing w:val="-4"/>
                <w:lang w:val="uk-UA"/>
              </w:rPr>
              <w:t>,</w:t>
            </w:r>
            <w:r w:rsidRPr="00501DA9">
              <w:rPr>
                <w:spacing w:val="-4"/>
                <w:lang w:val="uk-UA"/>
              </w:rPr>
              <w:t xml:space="preserve"> до складу якого включено керівників структурних підрозділів облдержадміністрації, обласної та міської м.Чернігова рад, які можуть сприяти розв’язанню проблем щодо забезпечення якісної підготовки провідних спортсменів Чернігівщини до Олімпійських, Паралімпійських і Дефлімпійських ігор, Всесвітніх універсіад, чемпіонатів світу та Європи. </w:t>
            </w:r>
            <w:r w:rsidR="00420886" w:rsidRPr="00501DA9">
              <w:rPr>
                <w:spacing w:val="-4"/>
                <w:lang w:val="uk-UA"/>
              </w:rPr>
              <w:t xml:space="preserve">За результатами засідання Оргкомітету, узгоджується </w:t>
            </w:r>
            <w:r w:rsidRPr="00501DA9">
              <w:rPr>
                <w:spacing w:val="-4"/>
                <w:lang w:val="uk-UA"/>
              </w:rPr>
              <w:t xml:space="preserve"> коло проблемних п</w:t>
            </w:r>
            <w:r w:rsidR="00420886" w:rsidRPr="00501DA9">
              <w:rPr>
                <w:spacing w:val="-4"/>
                <w:lang w:val="uk-UA"/>
              </w:rPr>
              <w:t xml:space="preserve">итань, які поетапно вирішуються </w:t>
            </w:r>
            <w:r w:rsidRPr="00501DA9">
              <w:rPr>
                <w:spacing w:val="-4"/>
                <w:lang w:val="uk-UA"/>
              </w:rPr>
              <w:t xml:space="preserve"> для спортсменів і їх тренерів в процесі реал</w:t>
            </w:r>
            <w:r w:rsidR="00420886" w:rsidRPr="00501DA9">
              <w:rPr>
                <w:spacing w:val="-4"/>
                <w:lang w:val="uk-UA"/>
              </w:rPr>
              <w:t xml:space="preserve">ізації програми підготовки. </w:t>
            </w:r>
            <w:r w:rsidRPr="00501DA9">
              <w:rPr>
                <w:spacing w:val="-4"/>
                <w:lang w:val="uk-UA"/>
              </w:rPr>
              <w:t xml:space="preserve"> </w:t>
            </w:r>
            <w:r w:rsidR="00420886" w:rsidRPr="00501DA9">
              <w:rPr>
                <w:spacing w:val="-4"/>
                <w:lang w:val="uk-UA"/>
              </w:rPr>
              <w:t>Спортсмени кандидати</w:t>
            </w:r>
            <w:r w:rsidRPr="00501DA9">
              <w:rPr>
                <w:spacing w:val="-4"/>
                <w:lang w:val="uk-UA"/>
              </w:rPr>
              <w:t xml:space="preserve"> </w:t>
            </w:r>
            <w:r w:rsidR="00420886" w:rsidRPr="00501DA9">
              <w:rPr>
                <w:spacing w:val="-4"/>
                <w:lang w:val="uk-UA"/>
              </w:rPr>
              <w:t xml:space="preserve">забезпечуються </w:t>
            </w:r>
            <w:r w:rsidRPr="00501DA9">
              <w:rPr>
                <w:spacing w:val="-4"/>
                <w:lang w:val="uk-UA"/>
              </w:rPr>
              <w:t xml:space="preserve">у необхідному обсязі </w:t>
            </w:r>
            <w:r w:rsidR="007C1B3A" w:rsidRPr="00501DA9">
              <w:rPr>
                <w:spacing w:val="-4"/>
                <w:lang w:val="uk-UA"/>
              </w:rPr>
              <w:t xml:space="preserve">фінансуванням для </w:t>
            </w:r>
            <w:r w:rsidRPr="00501DA9">
              <w:rPr>
                <w:spacing w:val="-4"/>
                <w:lang w:val="uk-UA"/>
              </w:rPr>
              <w:t xml:space="preserve">їх участі у всеукраїнських та міжнародних змаганнях і планових навчально-тренувальних зборах,  </w:t>
            </w:r>
            <w:r w:rsidR="00BF21D4" w:rsidRPr="00501DA9">
              <w:rPr>
                <w:spacing w:val="-4"/>
                <w:lang w:val="uk-UA"/>
              </w:rPr>
              <w:t>а також необхідним спортивним</w:t>
            </w:r>
            <w:r w:rsidRPr="00501DA9">
              <w:rPr>
                <w:spacing w:val="-4"/>
                <w:lang w:val="uk-UA"/>
              </w:rPr>
              <w:t xml:space="preserve"> інвентар</w:t>
            </w:r>
            <w:r w:rsidR="00BF21D4" w:rsidRPr="00501DA9">
              <w:rPr>
                <w:spacing w:val="-4"/>
                <w:lang w:val="uk-UA"/>
              </w:rPr>
              <w:t>ем</w:t>
            </w:r>
            <w:r w:rsidRPr="00501DA9">
              <w:rPr>
                <w:spacing w:val="-4"/>
                <w:lang w:val="uk-UA"/>
              </w:rPr>
              <w:t xml:space="preserve">. Всі спортсмени-кандидати, що готуються до участі в </w:t>
            </w:r>
            <w:r w:rsidR="00BF21D4" w:rsidRPr="00501DA9">
              <w:rPr>
                <w:spacing w:val="-4"/>
                <w:lang w:val="uk-UA"/>
              </w:rPr>
              <w:t>І</w:t>
            </w:r>
            <w:r w:rsidR="00420886" w:rsidRPr="00501DA9">
              <w:rPr>
                <w:spacing w:val="-4"/>
                <w:lang w:val="uk-UA"/>
              </w:rPr>
              <w:t>грах забезпечуються</w:t>
            </w:r>
            <w:r w:rsidRPr="00501DA9">
              <w:rPr>
                <w:spacing w:val="-4"/>
                <w:lang w:val="uk-UA"/>
              </w:rPr>
              <w:t xml:space="preserve"> щоденним харчуванням та у необхідному обсязі фармакологічно-відновлювальними і вітамінними препаратами.</w:t>
            </w:r>
          </w:p>
        </w:tc>
      </w:tr>
      <w:tr w:rsidR="00501DA9" w:rsidRPr="00C60AF6" w:rsidTr="00501DA9">
        <w:trPr>
          <w:cantSplit/>
          <w:trHeight w:val="2370"/>
        </w:trPr>
        <w:tc>
          <w:tcPr>
            <w:tcW w:w="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lastRenderedPageBreak/>
              <w:t>5</w:t>
            </w:r>
          </w:p>
        </w:tc>
        <w:tc>
          <w:tcPr>
            <w:tcW w:w="17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матеріального і морального заохочення, запровадження стипендій та інших  виплат спортсменам –чемпіонам, призерам з Олімпійських, Паралімпійських та Дефлімпійських іграх, Всесвітніх іграх з неолімпійських видів спорту, Юнацьких Олімпійських та Європейських іграх, Всесвітніх іграх з єдиноборств, Всесвітній шаховій олімпіаді, інших змагань міжнародного рівня та їх тренерам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A20811" w:rsidP="00F8730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</w:t>
            </w:r>
            <w:r w:rsidR="00F8730D" w:rsidRPr="00501DA9">
              <w:rPr>
                <w:spacing w:val="-4"/>
                <w:lang w:val="uk-UA"/>
              </w:rPr>
              <w:t>8</w:t>
            </w:r>
            <w:r w:rsidRPr="00501DA9">
              <w:rPr>
                <w:spacing w:val="-4"/>
                <w:lang w:val="uk-UA"/>
              </w:rPr>
              <w:t>00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A20811" w:rsidP="00C51B66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</w:t>
            </w:r>
            <w:r w:rsidR="00C51B66" w:rsidRPr="00501DA9">
              <w:rPr>
                <w:spacing w:val="-4"/>
                <w:lang w:val="uk-UA"/>
              </w:rPr>
              <w:t>8</w:t>
            </w:r>
            <w:r w:rsidRPr="00501DA9">
              <w:rPr>
                <w:spacing w:val="-4"/>
                <w:lang w:val="uk-UA"/>
              </w:rPr>
              <w:t>00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01EBC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1774,2</w:t>
            </w:r>
          </w:p>
        </w:tc>
        <w:tc>
          <w:tcPr>
            <w:tcW w:w="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B76F03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1054,6</w:t>
            </w: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B91916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719,6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5C3B45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У 2023</w:t>
            </w:r>
            <w:r w:rsidR="00831294" w:rsidRPr="00501DA9">
              <w:rPr>
                <w:spacing w:val="-4"/>
                <w:lang w:val="uk-UA"/>
              </w:rPr>
              <w:t xml:space="preserve"> році в області продовжено реалізацію обласної Програми підтримки провідних та перспективних спортсменів, згідно з якою 20-ти кращим молодим обдарованим спортсменам, в т.ч. 4-м спортсменам з інвалідністю</w:t>
            </w:r>
            <w:r w:rsidR="0008320A" w:rsidRPr="00501DA9">
              <w:rPr>
                <w:spacing w:val="-4"/>
                <w:lang w:val="uk-UA"/>
              </w:rPr>
              <w:t>,</w:t>
            </w:r>
            <w:r w:rsidR="00831294" w:rsidRPr="00501DA9">
              <w:rPr>
                <w:spacing w:val="-4"/>
                <w:lang w:val="uk-UA"/>
              </w:rPr>
              <w:t xml:space="preserve"> надана матеріальна підтримка у вигляді щомісячних стипендій облдержадміністрації.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Для матеріального заохочення провідних спортсменів і тренерів та стимулювання досягнення ними видатних результатів в області запроваджена і діє система виплати грошових винагород за завоювання призових місць на чемпіонатах світу та Європи, Олімпійських, Паралімпійських і Дефлімпійських іграх, інш</w:t>
            </w:r>
            <w:r w:rsidR="00801178" w:rsidRPr="00501DA9">
              <w:rPr>
                <w:spacing w:val="-4"/>
                <w:lang w:val="uk-UA"/>
              </w:rPr>
              <w:t>их міжнародних змаг</w:t>
            </w:r>
            <w:r w:rsidR="00A63AD6" w:rsidRPr="00501DA9">
              <w:rPr>
                <w:spacing w:val="-4"/>
                <w:lang w:val="uk-UA"/>
              </w:rPr>
              <w:t>аннях. В 2023</w:t>
            </w:r>
            <w:r w:rsidRPr="00501DA9">
              <w:rPr>
                <w:spacing w:val="-4"/>
                <w:lang w:val="uk-UA"/>
              </w:rPr>
              <w:t xml:space="preserve"> році </w:t>
            </w:r>
            <w:r w:rsidR="00A63AD6" w:rsidRPr="00501DA9">
              <w:rPr>
                <w:spacing w:val="-4"/>
                <w:lang w:val="uk-UA"/>
              </w:rPr>
              <w:t xml:space="preserve">з обласного бюджету </w:t>
            </w:r>
            <w:r w:rsidRPr="00501DA9">
              <w:rPr>
                <w:spacing w:val="-4"/>
                <w:lang w:val="uk-UA"/>
              </w:rPr>
              <w:t xml:space="preserve">отримали винагороди - </w:t>
            </w:r>
            <w:r w:rsidR="00A63AD6" w:rsidRPr="00501DA9">
              <w:rPr>
                <w:spacing w:val="-4"/>
                <w:lang w:val="uk-UA"/>
              </w:rPr>
              <w:t>14</w:t>
            </w:r>
            <w:r w:rsidRPr="00501DA9">
              <w:rPr>
                <w:spacing w:val="-4"/>
                <w:lang w:val="uk-UA"/>
              </w:rPr>
              <w:t xml:space="preserve"> </w:t>
            </w:r>
            <w:r w:rsidR="00801178" w:rsidRPr="00501DA9">
              <w:rPr>
                <w:spacing w:val="-4"/>
                <w:lang w:val="uk-UA"/>
              </w:rPr>
              <w:t>с</w:t>
            </w:r>
            <w:r w:rsidRPr="00501DA9">
              <w:rPr>
                <w:spacing w:val="-4"/>
                <w:lang w:val="uk-UA"/>
              </w:rPr>
              <w:t>портсменів та 1</w:t>
            </w:r>
            <w:r w:rsidR="00A63AD6" w:rsidRPr="00501DA9">
              <w:rPr>
                <w:spacing w:val="-4"/>
                <w:lang w:val="uk-UA"/>
              </w:rPr>
              <w:t>5</w:t>
            </w:r>
            <w:r w:rsidRPr="00501DA9">
              <w:rPr>
                <w:spacing w:val="-4"/>
                <w:lang w:val="uk-UA"/>
              </w:rPr>
              <w:t xml:space="preserve"> тренерів.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 рекомендаціями обласної державної адміністрації Чернігівською міською радою і окремими територіальними громадами також запроваджено програми підтримки молодих перспективних спортсменів з виплатами щомісячних або щоквартальних стипендій.</w:t>
            </w:r>
          </w:p>
        </w:tc>
      </w:tr>
      <w:tr w:rsidR="00501DA9" w:rsidRPr="00C60AF6" w:rsidTr="00501DA9">
        <w:trPr>
          <w:cantSplit/>
          <w:trHeight w:val="2370"/>
        </w:trPr>
        <w:tc>
          <w:tcPr>
            <w:tcW w:w="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lastRenderedPageBreak/>
              <w:t>6</w:t>
            </w:r>
          </w:p>
        </w:tc>
        <w:tc>
          <w:tcPr>
            <w:tcW w:w="17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вирішення соціально-побутових проблем спортсменам, які посіли призові місця на Олімпійських, Паралімпійських та Дефлімпійських іграх, Всесвітніх іграх з неолімпійських видів спорту, Юнацьких Олімпійських та Європейських іграх, Всесвітніх іграх з єдиноборств, Всесвітній шаховій олімпіаді, інших змагань міжнародного рівня та їх тренерам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F8730D" w:rsidP="00A2081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705</w:t>
            </w:r>
            <w:r w:rsidR="00831294" w:rsidRPr="00501DA9">
              <w:rPr>
                <w:spacing w:val="-4"/>
                <w:lang w:val="uk-UA"/>
              </w:rPr>
              <w:t>,0 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C51B66" w:rsidP="00A2081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605</w:t>
            </w:r>
            <w:r w:rsidR="00831294" w:rsidRPr="00501DA9">
              <w:rPr>
                <w:spacing w:val="-4"/>
                <w:lang w:val="uk-UA"/>
              </w:rPr>
              <w:t>,0 </w:t>
            </w:r>
          </w:p>
        </w:tc>
        <w:tc>
          <w:tcPr>
            <w:tcW w:w="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 100,0</w:t>
            </w:r>
          </w:p>
        </w:tc>
        <w:tc>
          <w:tcPr>
            <w:tcW w:w="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1818E5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Протягом 2023</w:t>
            </w:r>
            <w:r w:rsidR="00831294" w:rsidRPr="00501DA9">
              <w:rPr>
                <w:spacing w:val="-4"/>
                <w:lang w:val="uk-UA"/>
              </w:rPr>
              <w:t xml:space="preserve"> року на соціально – побутові проблеми спортсменів кошти з обласного бюджету не виділялись.</w:t>
            </w:r>
          </w:p>
        </w:tc>
      </w:tr>
      <w:tr w:rsidR="00501DA9" w:rsidRPr="00C60AF6" w:rsidTr="009B65CA">
        <w:trPr>
          <w:cantSplit/>
          <w:trHeight w:val="2314"/>
        </w:trPr>
        <w:tc>
          <w:tcPr>
            <w:tcW w:w="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7</w:t>
            </w:r>
          </w:p>
        </w:tc>
        <w:tc>
          <w:tcPr>
            <w:tcW w:w="17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проведення заходів з профілактики (запобігання) застосування допінгу у спорті.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Управління охорони здоров’я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3C" w:rsidRDefault="00831294" w:rsidP="00C77A3C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Управлінням охорони здоров'я та Департамен</w:t>
            </w:r>
            <w:r w:rsidR="00801178" w:rsidRPr="00501DA9">
              <w:rPr>
                <w:spacing w:val="-4"/>
                <w:lang w:val="uk-UA"/>
              </w:rPr>
              <w:t>том сім'ї, молодіта спорту прово</w:t>
            </w:r>
            <w:r w:rsidRPr="00501DA9">
              <w:rPr>
                <w:spacing w:val="-4"/>
                <w:lang w:val="uk-UA"/>
              </w:rPr>
              <w:t>дилась роз’яснювальна робота та інформування серед спортсменів та тренерів з метою формування в суспільстві негативного відношення до допінгу та підтрим</w:t>
            </w:r>
            <w:r w:rsidR="00C77A3C">
              <w:rPr>
                <w:spacing w:val="-4"/>
                <w:lang w:val="uk-UA"/>
              </w:rPr>
              <w:t xml:space="preserve">ка чесного та здорового </w:t>
            </w:r>
            <w:r w:rsidRPr="00501DA9">
              <w:rPr>
                <w:spacing w:val="-4"/>
                <w:lang w:val="uk-UA"/>
              </w:rPr>
              <w:t>спорту.</w:t>
            </w:r>
          </w:p>
          <w:p w:rsidR="00831294" w:rsidRPr="00501DA9" w:rsidRDefault="00801178" w:rsidP="00C77A3C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 метою запобігання застосування допінгу в спорті завідувачем диспансерного відділення</w:t>
            </w:r>
            <w:r w:rsidR="001818E5" w:rsidRPr="00501DA9">
              <w:rPr>
                <w:spacing w:val="-4"/>
                <w:lang w:val="uk-UA"/>
              </w:rPr>
              <w:t xml:space="preserve"> спортивної медицини прочитано 10</w:t>
            </w:r>
            <w:r w:rsidRPr="00501DA9">
              <w:rPr>
                <w:spacing w:val="-4"/>
                <w:lang w:val="uk-UA"/>
              </w:rPr>
              <w:t xml:space="preserve"> лекцій </w:t>
            </w:r>
            <w:r w:rsidR="001818E5" w:rsidRPr="00501DA9">
              <w:rPr>
                <w:spacing w:val="-4"/>
                <w:lang w:val="uk-UA"/>
              </w:rPr>
              <w:t>для 270 спортсменів.</w:t>
            </w:r>
          </w:p>
        </w:tc>
      </w:tr>
      <w:tr w:rsidR="00501DA9" w:rsidRPr="00C60AF6" w:rsidTr="00501DA9">
        <w:trPr>
          <w:cantSplit/>
          <w:trHeight w:val="684"/>
        </w:trPr>
        <w:tc>
          <w:tcPr>
            <w:tcW w:w="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8</w:t>
            </w:r>
          </w:p>
        </w:tc>
        <w:tc>
          <w:tcPr>
            <w:tcW w:w="178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Забезпечення якісного медичного </w:t>
            </w:r>
            <w:r w:rsidRPr="00501DA9">
              <w:rPr>
                <w:spacing w:val="-4"/>
                <w:lang w:val="uk-UA"/>
              </w:rPr>
              <w:lastRenderedPageBreak/>
              <w:t>обслуговування та медичного супроводу провідних спортсменів області, учнів ДЮСШ, ШВСМ, постійного медичного контролю при проведенні спортивних заходів селищного, міського, районного, обласного, всеукраїнського і міжнародного рівня з різних видів спорту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lastRenderedPageBreak/>
              <w:t>Департамент сім’ї, молоді та спорту</w:t>
            </w:r>
          </w:p>
        </w:tc>
        <w:tc>
          <w:tcPr>
            <w:tcW w:w="9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18034A" w:rsidP="00F8730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7</w:t>
            </w:r>
            <w:r w:rsidR="00F8730D" w:rsidRPr="00501DA9">
              <w:rPr>
                <w:spacing w:val="-4"/>
                <w:lang w:val="uk-UA"/>
              </w:rPr>
              <w:t>68</w:t>
            </w:r>
            <w:r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C51B66" w:rsidP="00151F0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724,0</w:t>
            </w:r>
          </w:p>
        </w:tc>
        <w:tc>
          <w:tcPr>
            <w:tcW w:w="6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C51B66" w:rsidP="00A2081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30</w:t>
            </w:r>
            <w:r w:rsidR="0018034A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6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43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801EBC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16,8</w:t>
            </w:r>
          </w:p>
        </w:tc>
        <w:tc>
          <w:tcPr>
            <w:tcW w:w="6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18034A" w:rsidP="0018034A">
            <w:pPr>
              <w:rPr>
                <w:spacing w:val="-4"/>
                <w:lang w:val="uk-UA"/>
              </w:rPr>
            </w:pPr>
          </w:p>
        </w:tc>
        <w:tc>
          <w:tcPr>
            <w:tcW w:w="42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8E5" w:rsidRPr="00501DA9" w:rsidRDefault="001818E5" w:rsidP="001818E5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Супровід спортивних змагань здійснюють фахівці спортивної медицини КНП «Чернігівська обласна лікарня» ЧОР. Протягом звітного періоду ними </w:t>
            </w:r>
            <w:r w:rsidRPr="00501DA9">
              <w:rPr>
                <w:spacing w:val="-4"/>
                <w:lang w:val="uk-UA"/>
              </w:rPr>
              <w:lastRenderedPageBreak/>
              <w:t>забезпечено</w:t>
            </w:r>
            <w:r w:rsidR="00886A62" w:rsidRPr="00501DA9">
              <w:rPr>
                <w:spacing w:val="-4"/>
                <w:lang w:val="uk-UA"/>
              </w:rPr>
              <w:t xml:space="preserve"> медичний супровід 88 змагань: всеукраїнських - 4, обласних - 18, міських - 64, з</w:t>
            </w:r>
            <w:r w:rsidRPr="00501DA9">
              <w:rPr>
                <w:spacing w:val="-4"/>
                <w:lang w:val="uk-UA"/>
              </w:rPr>
              <w:t>магань серед</w:t>
            </w:r>
            <w:r w:rsidR="00886A62" w:rsidRPr="00501DA9">
              <w:rPr>
                <w:spacing w:val="-4"/>
                <w:lang w:val="uk-UA"/>
              </w:rPr>
              <w:t xml:space="preserve"> осіб з  інвалідністю</w:t>
            </w:r>
            <w:r w:rsidRPr="00501DA9">
              <w:rPr>
                <w:spacing w:val="-4"/>
                <w:lang w:val="uk-UA"/>
              </w:rPr>
              <w:t xml:space="preserve"> -2.</w:t>
            </w:r>
          </w:p>
          <w:p w:rsidR="001818E5" w:rsidRPr="00501DA9" w:rsidRDefault="001818E5" w:rsidP="001818E5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Лікарями спортивної медицини проводилося комплексне медичне обстеження членів збірних команд України та області, спортсменів спортивних клубів та учнів ДЮСШ з різних видів спорту; проводились лікувально-профілактичні, діагностичні та консультативні заходи спортсменам, ветеранам спорту та особам, які займаються фізичною культурою та спортом.</w:t>
            </w:r>
          </w:p>
          <w:p w:rsidR="0018034A" w:rsidRPr="00501DA9" w:rsidRDefault="001818E5" w:rsidP="001818E5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 2023 року у кабінеті спортивної медицини КНП «Чернігівська обласна лікарня» ЧОР пройшли поглиблене медичне обстеження 2493 спортсмени: учні ДЮСШ – 2229,  спортсмени збірних команд України – 22, студенти факультету фізичного виховання – 109, спортсмени спортивних клубів – 114, спортсмени з інвалідністю – 20.</w:t>
            </w:r>
            <w:r w:rsidR="00801178" w:rsidRPr="00501DA9">
              <w:rPr>
                <w:spacing w:val="-4"/>
                <w:lang w:val="uk-UA"/>
              </w:rPr>
              <w:t>.</w:t>
            </w:r>
          </w:p>
        </w:tc>
      </w:tr>
      <w:tr w:rsidR="00501DA9" w:rsidRPr="00501DA9" w:rsidTr="00501DA9">
        <w:trPr>
          <w:cantSplit/>
          <w:trHeight w:val="1743"/>
        </w:trPr>
        <w:tc>
          <w:tcPr>
            <w:tcW w:w="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7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Управління освіти і науки</w:t>
            </w:r>
          </w:p>
        </w:tc>
        <w:tc>
          <w:tcPr>
            <w:tcW w:w="9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18034A" w:rsidP="00C51B66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</w:t>
            </w:r>
            <w:r w:rsidR="00C51B66" w:rsidRPr="00501DA9">
              <w:rPr>
                <w:spacing w:val="-4"/>
                <w:lang w:val="uk-UA"/>
              </w:rPr>
              <w:t>4</w:t>
            </w:r>
            <w:r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6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3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4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2" w:type="dxa"/>
            <w:gridSpan w:val="8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9A6600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16,8</w:t>
            </w:r>
          </w:p>
        </w:tc>
        <w:tc>
          <w:tcPr>
            <w:tcW w:w="42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03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4A" w:rsidRPr="00501DA9" w:rsidRDefault="0018034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501DA9" w:rsidRPr="00C60AF6" w:rsidTr="00501DA9">
        <w:trPr>
          <w:cantSplit/>
          <w:trHeight w:val="471"/>
        </w:trPr>
        <w:tc>
          <w:tcPr>
            <w:tcW w:w="16160" w:type="dxa"/>
            <w:gridSpan w:val="93"/>
            <w:tcBorders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501DA9">
              <w:rPr>
                <w:b/>
                <w:spacing w:val="-4"/>
                <w:lang w:val="uk-UA"/>
              </w:rPr>
              <w:t>7.</w:t>
            </w:r>
            <w:r w:rsidR="00E35413" w:rsidRPr="00501DA9">
              <w:rPr>
                <w:b/>
                <w:spacing w:val="-4"/>
                <w:lang w:val="uk-UA"/>
              </w:rPr>
              <w:t xml:space="preserve"> </w:t>
            </w:r>
            <w:r w:rsidRPr="00501DA9">
              <w:rPr>
                <w:b/>
                <w:spacing w:val="-4"/>
                <w:lang w:val="uk-UA"/>
              </w:rPr>
              <w:t>Розбудова спортивної інфраструктури, у тому числі будівництва та модернізації спортивних споруд, із залученням коштів інвесторів</w:t>
            </w:r>
          </w:p>
        </w:tc>
      </w:tr>
      <w:tr w:rsidR="00501DA9" w:rsidRPr="00C60AF6" w:rsidTr="00501DA9">
        <w:trPr>
          <w:cantSplit/>
          <w:trHeight w:val="2257"/>
        </w:trPr>
        <w:tc>
          <w:tcPr>
            <w:tcW w:w="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</w:t>
            </w:r>
          </w:p>
        </w:tc>
        <w:tc>
          <w:tcPr>
            <w:tcW w:w="182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будівництва модернізації, реконструкції, капітального ремонту, проектування і оснащення спортивних споруд та закладів фізичної культури і спорту з залученням бюджетних коштів, коштів інвесторів та фонду регіонального розвитку, у т.ч. в новостворених об’єднаних територіальних громадах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F8730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</w:t>
            </w:r>
            <w:r w:rsidR="00F8730D" w:rsidRPr="00501DA9">
              <w:rPr>
                <w:spacing w:val="-4"/>
                <w:lang w:val="uk-UA"/>
              </w:rPr>
              <w:t>85000</w:t>
            </w:r>
            <w:r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C51B66" w:rsidP="00A20811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185000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6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7" w:type="dxa"/>
            <w:gridSpan w:val="7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22A" w:rsidRPr="00501DA9" w:rsidRDefault="00801EBC" w:rsidP="00801EBC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9761,2</w:t>
            </w:r>
          </w:p>
        </w:tc>
        <w:tc>
          <w:tcPr>
            <w:tcW w:w="6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3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6694" w:rsidRPr="00501DA9" w:rsidRDefault="00E544C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4843,6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970" w:rsidRPr="00501DA9" w:rsidRDefault="008C3863" w:rsidP="00067080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4917,6</w:t>
            </w:r>
          </w:p>
        </w:tc>
        <w:tc>
          <w:tcPr>
            <w:tcW w:w="6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1294" w:rsidRPr="00501DA9" w:rsidRDefault="001818E5" w:rsidP="00D83969">
            <w:pPr>
              <w:keepNext/>
              <w:keepLines/>
              <w:tabs>
                <w:tab w:val="left" w:pos="4607"/>
              </w:tabs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Фактично у 2023 році з місцевих бюджетів на будівництво, ремонт та реконструкцію спортивних споруд використано в цілому 4495,7 тис. грн, з них з місцевого бюджету – 4395,7 тис. грн та інших джерел – 100,0 тис. грн. Зокрема, Бобровицькою міською територіальною громадою використано 916,0 тис.грн на здійснення капітального ремонту приміщення для занять боротьбою самбо та дзюдо в м. Бобровиця; Ніжинською міською територіальною громадою використано 896,6 тис. грн на капітальний ремонт залу боксу в спорткомплексі у м. Ніжині; Макіївською ТГ використано 747,8 тис. грн. на ремонт спортивного залу в </w:t>
            </w:r>
            <w:r w:rsidR="00D83969" w:rsidRPr="00501DA9">
              <w:rPr>
                <w:spacing w:val="-4"/>
                <w:lang w:val="uk-UA"/>
              </w:rPr>
              <w:t xml:space="preserve">с. Коломійці; Лосинівською </w:t>
            </w:r>
            <w:r w:rsidRPr="00501DA9">
              <w:rPr>
                <w:spacing w:val="-4"/>
                <w:lang w:val="uk-UA"/>
              </w:rPr>
              <w:t>ТГ використано на ремонт спортивного залу 367,6 тис. грн. Інші кошти місцевих бюджетів та залучені позабюджетні кошти витрачені на відновлення спортивних об’єктів, пошкоджених в результаті бойових дій, з метою приведення їх до робочого стану.</w:t>
            </w:r>
          </w:p>
        </w:tc>
      </w:tr>
      <w:tr w:rsidR="00501DA9" w:rsidRPr="00C60AF6" w:rsidTr="00501DA9">
        <w:trPr>
          <w:cantSplit/>
          <w:trHeight w:val="2257"/>
        </w:trPr>
        <w:tc>
          <w:tcPr>
            <w:tcW w:w="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lastRenderedPageBreak/>
              <w:t>2</w:t>
            </w:r>
          </w:p>
        </w:tc>
        <w:tc>
          <w:tcPr>
            <w:tcW w:w="182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розвитку фізичної культури і спорту на рівні територіальних громад шляхом розширення мережі закладів фізичної культури іспорту (спортивних шкіл, секцій , клубів), також облаштування багатофункціональних спортивних майданчиків, в т. ч. із синтетичним покриттям та тренажерним обладнанням для масового користування.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A20811" w:rsidP="00F8730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</w:t>
            </w:r>
            <w:r w:rsidR="00F8730D" w:rsidRPr="00501DA9">
              <w:rPr>
                <w:spacing w:val="-4"/>
                <w:lang w:val="uk-UA"/>
              </w:rPr>
              <w:t>05</w:t>
            </w:r>
            <w:r w:rsidRPr="00501DA9">
              <w:rPr>
                <w:spacing w:val="-4"/>
                <w:lang w:val="uk-UA"/>
              </w:rPr>
              <w:t>00</w:t>
            </w:r>
            <w:r w:rsidR="00831294" w:rsidRPr="00501DA9">
              <w:rPr>
                <w:spacing w:val="-4"/>
                <w:lang w:val="uk-UA"/>
              </w:rPr>
              <w:t>,0 </w:t>
            </w:r>
          </w:p>
        </w:tc>
        <w:tc>
          <w:tcPr>
            <w:tcW w:w="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C51B66" w:rsidP="00A20811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30500</w:t>
            </w:r>
            <w:r w:rsidR="00831294" w:rsidRPr="00501DA9">
              <w:rPr>
                <w:spacing w:val="-4"/>
                <w:lang w:val="uk-UA"/>
              </w:rPr>
              <w:t>,0 </w:t>
            </w:r>
          </w:p>
        </w:tc>
        <w:tc>
          <w:tcPr>
            <w:tcW w:w="6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7" w:type="dxa"/>
            <w:gridSpan w:val="7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01EBC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3515,3</w:t>
            </w:r>
          </w:p>
        </w:tc>
        <w:tc>
          <w:tcPr>
            <w:tcW w:w="6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3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E544C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3515,3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1294" w:rsidRPr="00501DA9" w:rsidRDefault="00F4598B" w:rsidP="00E26647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У зв’язку з військовим станом,</w:t>
            </w:r>
            <w:r w:rsidRPr="00501DA9">
              <w:rPr>
                <w:lang w:val="ru-RU"/>
              </w:rPr>
              <w:t xml:space="preserve"> </w:t>
            </w:r>
            <w:r w:rsidRPr="00501DA9">
              <w:rPr>
                <w:spacing w:val="-4"/>
                <w:lang w:val="uk-UA"/>
              </w:rPr>
              <w:t>облаштування багатофункціональних спортивних майданчиків, в т. ч. із синтетичним покриттям та тренажерним обладнанням для масового користування не проводилось.</w:t>
            </w:r>
          </w:p>
          <w:p w:rsidR="001818E5" w:rsidRPr="00501DA9" w:rsidRDefault="001818E5" w:rsidP="00E26647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В результаті обстрілів і бойових дій, пов’язаних з російською агресією, 12 спортивних споруд області зазнали руйнувань, у т.ч. дві основні капітальні споруди, які мали статус баз олімпійської підготовки (з біатлону і лижних гонок та важкої атлетики) зруйновані практично повністю, а саме:</w:t>
            </w:r>
          </w:p>
          <w:p w:rsidR="001818E5" w:rsidRPr="00501DA9" w:rsidRDefault="001818E5" w:rsidP="00E26647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- ДП «Олімпійський навчально-спортивний центр «Чернігів»;</w:t>
            </w:r>
          </w:p>
          <w:p w:rsidR="001818E5" w:rsidRPr="00501DA9" w:rsidRDefault="001818E5" w:rsidP="00E26647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- навчально-спортивна база СДЮШОР з лижного спорту.</w:t>
            </w:r>
          </w:p>
          <w:p w:rsidR="001818E5" w:rsidRPr="00501DA9" w:rsidRDefault="001818E5" w:rsidP="00E26647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sz w:val="18"/>
                <w:szCs w:val="18"/>
                <w:lang w:val="uk-UA"/>
              </w:rPr>
            </w:pPr>
            <w:r w:rsidRPr="00501DA9">
              <w:rPr>
                <w:spacing w:val="-4"/>
                <w:lang w:val="uk-UA"/>
              </w:rPr>
              <w:t>Наразі, спільними зусиллями, у т.ч. із залученням міжнародних партнерів, вирішується питання щодо відновлення пошкоджених споруд та будівництва на місці повністю зруйнованих споруд, нових сучасних об’єктів спортивної інфраструктури на рівні міжнародних стандартів.</w:t>
            </w:r>
            <w:r w:rsidRPr="00501DA9">
              <w:rPr>
                <w:spacing w:val="-4"/>
                <w:sz w:val="18"/>
                <w:szCs w:val="18"/>
                <w:lang w:val="uk-UA"/>
              </w:rPr>
              <w:t xml:space="preserve">  </w:t>
            </w:r>
          </w:p>
        </w:tc>
      </w:tr>
      <w:tr w:rsidR="00501DA9" w:rsidRPr="00C60AF6" w:rsidTr="00501DA9">
        <w:trPr>
          <w:cantSplit/>
          <w:trHeight w:val="862"/>
        </w:trPr>
        <w:tc>
          <w:tcPr>
            <w:tcW w:w="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3</w:t>
            </w:r>
          </w:p>
        </w:tc>
        <w:tc>
          <w:tcPr>
            <w:tcW w:w="182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проектування та будівництва нових плавальних басейнів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F8730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50</w:t>
            </w:r>
            <w:r w:rsidR="00F8730D" w:rsidRPr="00501DA9">
              <w:rPr>
                <w:spacing w:val="-4"/>
                <w:lang w:val="uk-UA"/>
              </w:rPr>
              <w:t>121</w:t>
            </w:r>
            <w:r w:rsidRPr="00501DA9">
              <w:rPr>
                <w:spacing w:val="-4"/>
                <w:lang w:val="uk-UA"/>
              </w:rPr>
              <w:t>,0 </w:t>
            </w:r>
          </w:p>
        </w:tc>
        <w:tc>
          <w:tcPr>
            <w:tcW w:w="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C51B66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</w:t>
            </w:r>
            <w:r w:rsidR="00C51B66" w:rsidRPr="00501DA9">
              <w:rPr>
                <w:spacing w:val="-4"/>
                <w:lang w:val="uk-UA"/>
              </w:rPr>
              <w:t>21</w:t>
            </w:r>
            <w:r w:rsidRPr="00501DA9">
              <w:rPr>
                <w:spacing w:val="-4"/>
                <w:lang w:val="uk-UA"/>
              </w:rPr>
              <w:t>,0 </w:t>
            </w: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50000,0</w:t>
            </w:r>
          </w:p>
        </w:tc>
        <w:tc>
          <w:tcPr>
            <w:tcW w:w="6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7" w:type="dxa"/>
            <w:gridSpan w:val="7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3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1294" w:rsidRPr="00501DA9" w:rsidRDefault="00F4598B" w:rsidP="00525322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У зв’язку з військовим станом, проектування та будівництво нових плавальних басейнів було призупинено.</w:t>
            </w:r>
          </w:p>
        </w:tc>
      </w:tr>
      <w:tr w:rsidR="00501DA9" w:rsidRPr="00C60AF6" w:rsidTr="00501DA9">
        <w:trPr>
          <w:cantSplit/>
          <w:trHeight w:val="1631"/>
        </w:trPr>
        <w:tc>
          <w:tcPr>
            <w:tcW w:w="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4</w:t>
            </w:r>
          </w:p>
        </w:tc>
        <w:tc>
          <w:tcPr>
            <w:tcW w:w="182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проєктування та будівництва: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-</w:t>
            </w:r>
            <w:r w:rsidR="005E2A94" w:rsidRPr="00501DA9">
              <w:rPr>
                <w:spacing w:val="-4"/>
                <w:lang w:val="uk-UA"/>
              </w:rPr>
              <w:t xml:space="preserve"> </w:t>
            </w:r>
            <w:r w:rsidRPr="00501DA9">
              <w:rPr>
                <w:spacing w:val="-4"/>
                <w:lang w:val="uk-UA"/>
              </w:rPr>
              <w:t xml:space="preserve">Палацу спорту в </w:t>
            </w:r>
            <w:r w:rsidR="005E2A94" w:rsidRPr="00501DA9">
              <w:rPr>
                <w:spacing w:val="-4"/>
                <w:lang w:val="uk-UA"/>
              </w:rPr>
              <w:t xml:space="preserve"> </w:t>
            </w:r>
            <w:r w:rsidRPr="00501DA9">
              <w:rPr>
                <w:spacing w:val="-4"/>
                <w:lang w:val="uk-UA"/>
              </w:rPr>
              <w:t>м. Чернігіові;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-</w:t>
            </w:r>
            <w:r w:rsidR="005E2A94" w:rsidRPr="00501DA9">
              <w:rPr>
                <w:spacing w:val="-4"/>
                <w:lang w:val="uk-UA"/>
              </w:rPr>
              <w:t xml:space="preserve"> </w:t>
            </w:r>
            <w:r w:rsidRPr="00501DA9">
              <w:rPr>
                <w:spacing w:val="-4"/>
                <w:lang w:val="uk-UA"/>
              </w:rPr>
              <w:t>Льодової арени;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-</w:t>
            </w:r>
            <w:r w:rsidR="005E2A94" w:rsidRPr="00501DA9">
              <w:rPr>
                <w:spacing w:val="-4"/>
                <w:lang w:val="uk-UA"/>
              </w:rPr>
              <w:t xml:space="preserve"> </w:t>
            </w:r>
            <w:r w:rsidRPr="00501DA9">
              <w:rPr>
                <w:spacing w:val="-4"/>
                <w:lang w:val="uk-UA"/>
              </w:rPr>
              <w:t>інших спортивних споруд та об’єктів.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спорту,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Управління капі</w:t>
            </w:r>
            <w:r w:rsidR="00E24E14" w:rsidRPr="00501DA9">
              <w:rPr>
                <w:spacing w:val="-4"/>
                <w:lang w:val="uk-UA"/>
              </w:rPr>
              <w:t>тального будівництва Чернігівська міська рада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F8730D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120100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C51B66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10</w:t>
            </w:r>
            <w:r w:rsidR="00831294" w:rsidRPr="00501DA9">
              <w:rPr>
                <w:spacing w:val="-4"/>
                <w:lang w:val="uk-UA"/>
              </w:rPr>
              <w:t>0,0</w:t>
            </w: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1B5F86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</w:t>
            </w:r>
            <w:r w:rsidR="001B5F86" w:rsidRPr="00501DA9">
              <w:rPr>
                <w:spacing w:val="-4"/>
                <w:lang w:val="uk-UA"/>
              </w:rPr>
              <w:t>2</w:t>
            </w:r>
            <w:r w:rsidRPr="00501DA9">
              <w:rPr>
                <w:spacing w:val="-4"/>
                <w:lang w:val="uk-UA"/>
              </w:rPr>
              <w:t>0000,0</w:t>
            </w:r>
          </w:p>
        </w:tc>
        <w:tc>
          <w:tcPr>
            <w:tcW w:w="6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7" w:type="dxa"/>
            <w:gridSpan w:val="7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3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1294" w:rsidRPr="00501DA9" w:rsidRDefault="002A7F68" w:rsidP="00525322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У зв’язку з військовим станом, реалізацію програми Президента України «Велике будівництво» було призупинено.</w:t>
            </w:r>
          </w:p>
        </w:tc>
      </w:tr>
      <w:tr w:rsidR="00501DA9" w:rsidRPr="00C60AF6" w:rsidTr="00501DA9">
        <w:trPr>
          <w:cantSplit/>
          <w:trHeight w:val="805"/>
        </w:trPr>
        <w:tc>
          <w:tcPr>
            <w:tcW w:w="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5</w:t>
            </w:r>
          </w:p>
        </w:tc>
        <w:tc>
          <w:tcPr>
            <w:tcW w:w="182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 xml:space="preserve">Забезпечення придбання обладнання та </w:t>
            </w:r>
            <w:r w:rsidRPr="00501DA9">
              <w:rPr>
                <w:spacing w:val="-4"/>
                <w:lang w:val="uk-UA"/>
              </w:rPr>
              <w:lastRenderedPageBreak/>
              <w:t>інвентарю, спортивного одягу, взуття і аксесуарів загального та спеціального призначення для оснащення спортивних закладів і спортивних споруд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lastRenderedPageBreak/>
              <w:t>Департамент сім’ї, молоді та спорту</w:t>
            </w:r>
          </w:p>
        </w:tc>
        <w:tc>
          <w:tcPr>
            <w:tcW w:w="9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F8730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</w:t>
            </w:r>
            <w:r w:rsidR="00F8730D" w:rsidRPr="00501DA9">
              <w:rPr>
                <w:spacing w:val="-4"/>
                <w:lang w:val="uk-UA"/>
              </w:rPr>
              <w:t>986</w:t>
            </w:r>
            <w:r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E5B8C" w:rsidP="00C51B66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</w:t>
            </w:r>
            <w:r w:rsidR="00C51B66" w:rsidRPr="00501DA9">
              <w:rPr>
                <w:spacing w:val="-4"/>
                <w:lang w:val="uk-UA"/>
              </w:rPr>
              <w:t>986</w:t>
            </w:r>
            <w:r w:rsidR="00831294"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AE78A0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14815,8</w:t>
            </w:r>
          </w:p>
        </w:tc>
        <w:tc>
          <w:tcPr>
            <w:tcW w:w="6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E633A0" w:rsidP="00027D43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2794,1</w:t>
            </w:r>
          </w:p>
        </w:tc>
        <w:tc>
          <w:tcPr>
            <w:tcW w:w="42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3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01EBC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10990,9</w:t>
            </w:r>
          </w:p>
        </w:tc>
        <w:tc>
          <w:tcPr>
            <w:tcW w:w="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01EBC" w:rsidP="00067080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565,5</w:t>
            </w:r>
          </w:p>
        </w:tc>
        <w:tc>
          <w:tcPr>
            <w:tcW w:w="6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294" w:rsidRPr="00501DA9" w:rsidRDefault="002A7F68" w:rsidP="00525322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В 202</w:t>
            </w:r>
            <w:r w:rsidR="001818E5" w:rsidRPr="00501DA9">
              <w:rPr>
                <w:spacing w:val="-4"/>
                <w:lang w:val="uk-UA"/>
              </w:rPr>
              <w:t>3</w:t>
            </w:r>
            <w:r w:rsidRPr="00501DA9">
              <w:rPr>
                <w:spacing w:val="-4"/>
                <w:lang w:val="uk-UA"/>
              </w:rPr>
              <w:t xml:space="preserve"> році було </w:t>
            </w:r>
            <w:r w:rsidR="00831294" w:rsidRPr="00501DA9">
              <w:rPr>
                <w:spacing w:val="-4"/>
                <w:lang w:val="uk-UA"/>
              </w:rPr>
              <w:t xml:space="preserve">покращено матеріально-технічну базу спортивних шкіл. Придбано спортивний інвентарь, спортивне спорядження та аксесуари </w:t>
            </w:r>
            <w:r w:rsidR="00831294" w:rsidRPr="00501DA9">
              <w:rPr>
                <w:spacing w:val="-4"/>
                <w:lang w:val="uk-UA"/>
              </w:rPr>
              <w:lastRenderedPageBreak/>
              <w:t>загального та спортивного призначення для оснащення спортивних закладів.</w:t>
            </w:r>
          </w:p>
        </w:tc>
      </w:tr>
      <w:tr w:rsidR="00501DA9" w:rsidRPr="00501DA9" w:rsidTr="00501DA9">
        <w:trPr>
          <w:cantSplit/>
          <w:trHeight w:val="1979"/>
        </w:trPr>
        <w:tc>
          <w:tcPr>
            <w:tcW w:w="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8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Управління освіти і науки ЧО відділення КФВ МОН</w:t>
            </w:r>
          </w:p>
        </w:tc>
        <w:tc>
          <w:tcPr>
            <w:tcW w:w="9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01EBC" w:rsidP="00F8730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4466,0</w:t>
            </w:r>
          </w:p>
        </w:tc>
        <w:tc>
          <w:tcPr>
            <w:tcW w:w="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C51B66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5</w:t>
            </w:r>
            <w:r w:rsidR="00C51B66" w:rsidRPr="00501DA9">
              <w:rPr>
                <w:spacing w:val="-4"/>
                <w:lang w:val="uk-UA"/>
              </w:rPr>
              <w:t>6</w:t>
            </w:r>
            <w:r w:rsidRPr="00501DA9">
              <w:rPr>
                <w:spacing w:val="-4"/>
                <w:lang w:val="uk-UA"/>
              </w:rPr>
              <w:t>,0</w:t>
            </w: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DF775D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4410,0</w:t>
            </w:r>
          </w:p>
        </w:tc>
        <w:tc>
          <w:tcPr>
            <w:tcW w:w="4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6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E633A0" w:rsidP="003A155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465,3</w:t>
            </w:r>
          </w:p>
        </w:tc>
        <w:tc>
          <w:tcPr>
            <w:tcW w:w="42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501DA9" w:rsidRPr="00C60AF6" w:rsidTr="00501DA9">
        <w:trPr>
          <w:cantSplit/>
          <w:trHeight w:val="260"/>
        </w:trPr>
        <w:tc>
          <w:tcPr>
            <w:tcW w:w="16160" w:type="dxa"/>
            <w:gridSpan w:val="93"/>
            <w:tcBorders>
              <w:left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b/>
                <w:spacing w:val="-4"/>
                <w:lang w:val="uk-UA"/>
              </w:rPr>
            </w:pPr>
            <w:r w:rsidRPr="00501DA9">
              <w:rPr>
                <w:b/>
                <w:spacing w:val="-4"/>
                <w:lang w:val="uk-UA"/>
              </w:rPr>
              <w:t>8.</w:t>
            </w:r>
            <w:r w:rsidR="00106BC7" w:rsidRPr="00501DA9">
              <w:rPr>
                <w:b/>
                <w:spacing w:val="-4"/>
                <w:lang w:val="uk-UA"/>
              </w:rPr>
              <w:t xml:space="preserve"> </w:t>
            </w:r>
            <w:r w:rsidRPr="00501DA9">
              <w:rPr>
                <w:b/>
                <w:spacing w:val="-4"/>
                <w:lang w:val="uk-UA"/>
              </w:rPr>
              <w:t>Надання якісних фізкультурно-спортивних послуг</w:t>
            </w:r>
          </w:p>
        </w:tc>
      </w:tr>
      <w:tr w:rsidR="00501DA9" w:rsidRPr="00C60AF6" w:rsidTr="009B65CA">
        <w:trPr>
          <w:cantSplit/>
          <w:trHeight w:val="2384"/>
        </w:trPr>
        <w:tc>
          <w:tcPr>
            <w:tcW w:w="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5B8C" w:rsidRPr="00501DA9" w:rsidRDefault="008E5B8C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1</w:t>
            </w:r>
          </w:p>
        </w:tc>
        <w:tc>
          <w:tcPr>
            <w:tcW w:w="182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E5B8C" w:rsidRPr="00501DA9" w:rsidRDefault="008E5B8C" w:rsidP="0004514F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Забезпечення роботи системи перепідготовки, підвищення кваліфікації кадрів, проведення атестації фахівців у сфері фізичної культури і спорту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B8C" w:rsidRPr="00501DA9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8E5B8C" w:rsidRPr="00501DA9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  <w:p w:rsidR="008E5B8C" w:rsidRPr="00501DA9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8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7" w:type="dxa"/>
            <w:gridSpan w:val="10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8" w:type="dxa"/>
            <w:gridSpan w:val="7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96" w:type="dxa"/>
            <w:gridSpan w:val="8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9" w:type="dxa"/>
            <w:gridSpan w:val="8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B8C" w:rsidRPr="00501DA9" w:rsidRDefault="001818E5" w:rsidP="00525322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501DA9">
              <w:rPr>
                <w:spacing w:val="-4"/>
                <w:lang w:val="uk-UA"/>
              </w:rPr>
              <w:t>Протягом звітного року 419</w:t>
            </w:r>
            <w:r w:rsidR="002A7F68" w:rsidRPr="00501DA9">
              <w:rPr>
                <w:spacing w:val="-4"/>
                <w:lang w:val="uk-UA"/>
              </w:rPr>
              <w:t xml:space="preserve"> фахівці з фізичної культури і спорту, в т.ч. вчителі фізичної культури і тренери</w:t>
            </w:r>
            <w:r w:rsidR="00525322" w:rsidRPr="00501DA9">
              <w:rPr>
                <w:spacing w:val="-4"/>
                <w:lang w:val="uk-UA"/>
              </w:rPr>
              <w:t>-викладачі</w:t>
            </w:r>
            <w:r w:rsidR="002A7F68" w:rsidRPr="00501DA9">
              <w:rPr>
                <w:spacing w:val="-4"/>
                <w:lang w:val="uk-UA"/>
              </w:rPr>
              <w:t>, пройшли перепідготовку, атестацію та підвищили кваліфікацію</w:t>
            </w:r>
            <w:r w:rsidR="00F4598B" w:rsidRPr="00501DA9">
              <w:rPr>
                <w:spacing w:val="-4"/>
                <w:lang w:val="uk-UA"/>
              </w:rPr>
              <w:t>.</w:t>
            </w:r>
          </w:p>
        </w:tc>
      </w:tr>
      <w:tr w:rsidR="00501DA9" w:rsidRPr="00501DA9" w:rsidTr="00501DA9">
        <w:trPr>
          <w:cantSplit/>
          <w:trHeight w:val="1124"/>
        </w:trPr>
        <w:tc>
          <w:tcPr>
            <w:tcW w:w="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5B8C" w:rsidRPr="00501DA9" w:rsidRDefault="008E5B8C" w:rsidP="00A036D7">
            <w:pPr>
              <w:keepNext/>
              <w:keepLines/>
              <w:spacing w:line="228" w:lineRule="auto"/>
              <w:ind w:right="89"/>
              <w:rPr>
                <w:b/>
                <w:bCs/>
                <w:spacing w:val="-4"/>
                <w:lang w:val="uk-UA"/>
              </w:rPr>
            </w:pPr>
            <w:r w:rsidRPr="00501DA9">
              <w:rPr>
                <w:b/>
                <w:bCs/>
                <w:spacing w:val="-4"/>
                <w:lang w:val="uk-UA"/>
              </w:rPr>
              <w:t> </w:t>
            </w:r>
          </w:p>
        </w:tc>
        <w:tc>
          <w:tcPr>
            <w:tcW w:w="182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E5B8C" w:rsidRPr="00501DA9" w:rsidRDefault="008E5B8C" w:rsidP="00A036D7">
            <w:pPr>
              <w:keepNext/>
              <w:keepLines/>
              <w:spacing w:line="228" w:lineRule="auto"/>
              <w:ind w:right="89"/>
              <w:rPr>
                <w:b/>
                <w:bCs/>
                <w:spacing w:val="-4"/>
                <w:lang w:val="uk-UA"/>
              </w:rPr>
            </w:pPr>
            <w:r w:rsidRPr="00501DA9">
              <w:rPr>
                <w:b/>
                <w:bCs/>
                <w:spacing w:val="-4"/>
                <w:lang w:val="uk-UA"/>
              </w:rPr>
              <w:t xml:space="preserve">Всього </w:t>
            </w:r>
          </w:p>
          <w:p w:rsidR="008E5B8C" w:rsidRPr="00501DA9" w:rsidRDefault="008E5B8C" w:rsidP="00A036D7">
            <w:pPr>
              <w:keepNext/>
              <w:keepLines/>
              <w:spacing w:line="228" w:lineRule="auto"/>
              <w:ind w:right="89"/>
              <w:rPr>
                <w:b/>
                <w:bCs/>
                <w:spacing w:val="-4"/>
                <w:lang w:val="uk-UA"/>
              </w:rPr>
            </w:pPr>
            <w:r w:rsidRPr="00501DA9">
              <w:rPr>
                <w:b/>
                <w:bCs/>
                <w:spacing w:val="-4"/>
                <w:lang w:val="uk-UA"/>
              </w:rPr>
              <w:t>по Програмі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B8C" w:rsidRPr="00501DA9" w:rsidRDefault="008E5B8C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CC11DB" w:rsidP="002D1D7E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 w:rsidRPr="00501DA9">
              <w:rPr>
                <w:b/>
                <w:bCs/>
                <w:spacing w:val="-4"/>
                <w:lang w:val="uk-UA"/>
              </w:rPr>
              <w:t>649136,4</w:t>
            </w:r>
          </w:p>
        </w:tc>
        <w:tc>
          <w:tcPr>
            <w:tcW w:w="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9F3429" w:rsidP="002D1D7E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 w:rsidRPr="00501DA9">
              <w:rPr>
                <w:b/>
                <w:bCs/>
                <w:spacing w:val="-4"/>
                <w:lang w:val="uk-UA"/>
              </w:rPr>
              <w:t>101</w:t>
            </w:r>
            <w:r w:rsidR="00CC11DB" w:rsidRPr="00501DA9">
              <w:rPr>
                <w:b/>
                <w:bCs/>
                <w:spacing w:val="-4"/>
                <w:lang w:val="uk-UA"/>
              </w:rPr>
              <w:t>1</w:t>
            </w:r>
            <w:r w:rsidR="002D1D7E" w:rsidRPr="00501DA9">
              <w:rPr>
                <w:b/>
                <w:bCs/>
                <w:spacing w:val="-4"/>
                <w:lang w:val="uk-UA"/>
              </w:rPr>
              <w:t>73,0</w:t>
            </w: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8E5B8C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7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CC11DB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 w:rsidRPr="00501DA9">
              <w:rPr>
                <w:b/>
                <w:bCs/>
                <w:spacing w:val="-4"/>
                <w:lang w:val="uk-UA"/>
              </w:rPr>
              <w:t>160738,4</w:t>
            </w:r>
          </w:p>
        </w:tc>
        <w:tc>
          <w:tcPr>
            <w:tcW w:w="4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CC11DB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 w:rsidRPr="00501DA9">
              <w:rPr>
                <w:b/>
                <w:bCs/>
                <w:spacing w:val="-4"/>
                <w:lang w:val="uk-UA"/>
              </w:rPr>
              <w:t>387225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8E5B8C" w:rsidP="00D8106C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568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62666C" w:rsidP="00C60AF6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 w:rsidRPr="00501DA9">
              <w:rPr>
                <w:b/>
                <w:bCs/>
                <w:spacing w:val="-4"/>
                <w:lang w:val="uk-UA"/>
              </w:rPr>
              <w:t>27256</w:t>
            </w:r>
            <w:r w:rsidR="00C60AF6">
              <w:rPr>
                <w:b/>
                <w:bCs/>
                <w:spacing w:val="-4"/>
                <w:lang w:val="uk-UA"/>
              </w:rPr>
              <w:t>7,2</w:t>
            </w:r>
          </w:p>
        </w:tc>
        <w:tc>
          <w:tcPr>
            <w:tcW w:w="707" w:type="dxa"/>
            <w:gridSpan w:val="10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A24DFD" w:rsidP="003A13E6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 w:rsidRPr="00501DA9">
              <w:rPr>
                <w:b/>
                <w:bCs/>
                <w:spacing w:val="-4"/>
                <w:lang w:val="uk-UA"/>
              </w:rPr>
              <w:t>83453,1</w:t>
            </w:r>
          </w:p>
        </w:tc>
        <w:tc>
          <w:tcPr>
            <w:tcW w:w="428" w:type="dxa"/>
            <w:gridSpan w:val="7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8E5B8C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996" w:type="dxa"/>
            <w:gridSpan w:val="8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FC329E" w:rsidP="00C60AF6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 w:rsidRPr="00501DA9">
              <w:rPr>
                <w:b/>
                <w:bCs/>
                <w:spacing w:val="-4"/>
                <w:lang w:val="uk-UA"/>
              </w:rPr>
              <w:t>18218</w:t>
            </w:r>
            <w:r w:rsidR="00E424C1">
              <w:rPr>
                <w:b/>
                <w:bCs/>
                <w:spacing w:val="-4"/>
                <w:lang w:val="uk-UA"/>
              </w:rPr>
              <w:t>1</w:t>
            </w:r>
            <w:r w:rsidR="00A24DFD" w:rsidRPr="00501DA9">
              <w:rPr>
                <w:b/>
                <w:bCs/>
                <w:spacing w:val="-4"/>
                <w:lang w:val="uk-UA"/>
              </w:rPr>
              <w:t>,</w:t>
            </w:r>
            <w:r w:rsidR="00C60AF6">
              <w:rPr>
                <w:b/>
                <w:bCs/>
                <w:spacing w:val="-4"/>
                <w:lang w:val="uk-UA"/>
              </w:rPr>
              <w:t>9</w:t>
            </w: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A24DFD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 w:rsidRPr="00501DA9">
              <w:rPr>
                <w:b/>
                <w:bCs/>
                <w:spacing w:val="-4"/>
                <w:lang w:val="uk-UA"/>
              </w:rPr>
              <w:t>6063,7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501DA9" w:rsidRDefault="00AE78A0" w:rsidP="00AE78A0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 w:rsidRPr="00501DA9">
              <w:rPr>
                <w:b/>
                <w:bCs/>
                <w:spacing w:val="-4"/>
                <w:lang w:val="uk-UA"/>
              </w:rPr>
              <w:t>868,5</w:t>
            </w: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B8C" w:rsidRPr="00501DA9" w:rsidRDefault="008E5B8C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</w:tr>
    </w:tbl>
    <w:p w:rsidR="009B65CA" w:rsidRDefault="009B65CA" w:rsidP="00A036D7">
      <w:pPr>
        <w:shd w:val="clear" w:color="auto" w:fill="FFFFFF"/>
        <w:spacing w:line="228" w:lineRule="auto"/>
        <w:ind w:right="89" w:firstLine="146"/>
        <w:jc w:val="both"/>
        <w:rPr>
          <w:b/>
          <w:sz w:val="24"/>
          <w:szCs w:val="24"/>
          <w:lang w:val="uk-UA"/>
        </w:rPr>
      </w:pPr>
    </w:p>
    <w:p w:rsidR="009B65CA" w:rsidRDefault="009B65CA" w:rsidP="00A036D7">
      <w:pPr>
        <w:shd w:val="clear" w:color="auto" w:fill="FFFFFF"/>
        <w:spacing w:line="228" w:lineRule="auto"/>
        <w:ind w:right="89" w:firstLine="146"/>
        <w:jc w:val="both"/>
        <w:rPr>
          <w:b/>
          <w:sz w:val="24"/>
          <w:szCs w:val="24"/>
          <w:lang w:val="uk-UA"/>
        </w:rPr>
      </w:pPr>
    </w:p>
    <w:p w:rsidR="00831294" w:rsidRPr="001B5187" w:rsidRDefault="00831294" w:rsidP="00A036D7">
      <w:pPr>
        <w:shd w:val="clear" w:color="auto" w:fill="FFFFFF"/>
        <w:spacing w:line="228" w:lineRule="auto"/>
        <w:ind w:right="89" w:firstLine="146"/>
        <w:jc w:val="both"/>
        <w:rPr>
          <w:b/>
          <w:sz w:val="24"/>
          <w:szCs w:val="24"/>
          <w:lang w:val="uk-UA"/>
        </w:rPr>
      </w:pPr>
      <w:r w:rsidRPr="001B5187">
        <w:rPr>
          <w:b/>
          <w:sz w:val="24"/>
          <w:szCs w:val="24"/>
          <w:lang w:val="uk-UA"/>
        </w:rPr>
        <w:t>5. Аналіз виконання за видатками в цілому за програмою:</w:t>
      </w:r>
    </w:p>
    <w:p w:rsidR="00831294" w:rsidRPr="001B5187" w:rsidRDefault="00831294" w:rsidP="00A036D7">
      <w:pPr>
        <w:shd w:val="clear" w:color="auto" w:fill="FFFFFF"/>
        <w:spacing w:line="228" w:lineRule="auto"/>
        <w:ind w:right="89" w:firstLine="146"/>
        <w:jc w:val="right"/>
        <w:rPr>
          <w:sz w:val="24"/>
          <w:szCs w:val="24"/>
          <w:lang w:val="uk-UA"/>
        </w:rPr>
      </w:pPr>
      <w:r w:rsidRPr="001B5187">
        <w:rPr>
          <w:sz w:val="24"/>
          <w:szCs w:val="24"/>
          <w:lang w:val="uk-UA"/>
        </w:rPr>
        <w:t>тис. грн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01"/>
        <w:gridCol w:w="1709"/>
        <w:gridCol w:w="1442"/>
        <w:gridCol w:w="1810"/>
        <w:gridCol w:w="1701"/>
        <w:gridCol w:w="1701"/>
        <w:gridCol w:w="1843"/>
        <w:gridCol w:w="2268"/>
      </w:tblGrid>
      <w:tr w:rsidR="00831294" w:rsidRPr="005169F4" w:rsidTr="0035634A">
        <w:tc>
          <w:tcPr>
            <w:tcW w:w="5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169F4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  <w:r w:rsidRPr="005169F4">
              <w:rPr>
                <w:b/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169F4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  <w:r w:rsidRPr="005169F4">
              <w:rPr>
                <w:b/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169F4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  <w:r w:rsidRPr="005169F4">
              <w:rPr>
                <w:b/>
                <w:sz w:val="24"/>
                <w:szCs w:val="24"/>
                <w:lang w:val="uk-UA"/>
              </w:rPr>
              <w:t>Відхилення</w:t>
            </w:r>
          </w:p>
        </w:tc>
      </w:tr>
      <w:tr w:rsidR="00831294" w:rsidRPr="001B5187" w:rsidTr="0035634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831294" w:rsidRPr="008B7A5B" w:rsidTr="0035634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294" w:rsidRPr="008B7A5B" w:rsidRDefault="008B7A5B" w:rsidP="00A036D7">
            <w:pPr>
              <w:spacing w:line="228" w:lineRule="auto"/>
              <w:ind w:right="89"/>
              <w:jc w:val="center"/>
              <w:rPr>
                <w:lang w:val="uk-UA"/>
              </w:rPr>
            </w:pPr>
            <w:r w:rsidRPr="008B7A5B">
              <w:rPr>
                <w:lang w:val="uk-UA"/>
              </w:rPr>
              <w:t>86809</w:t>
            </w:r>
            <w:r w:rsidR="008D66DD" w:rsidRPr="008B7A5B">
              <w:rPr>
                <w:lang w:val="uk-UA"/>
              </w:rPr>
              <w:t>,</w:t>
            </w:r>
            <w:r w:rsidRPr="008B7A5B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6DD" w:rsidRPr="008B7A5B" w:rsidRDefault="008B7A5B" w:rsidP="008D66DD">
            <w:pPr>
              <w:spacing w:line="228" w:lineRule="auto"/>
              <w:ind w:right="89"/>
              <w:jc w:val="center"/>
              <w:rPr>
                <w:lang w:val="uk-UA"/>
              </w:rPr>
            </w:pPr>
            <w:r w:rsidRPr="008B7A5B">
              <w:rPr>
                <w:lang w:val="uk-UA"/>
              </w:rPr>
              <w:t>86287,4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6DD" w:rsidRPr="008B7A5B" w:rsidRDefault="008B7A5B" w:rsidP="008D66DD">
            <w:pPr>
              <w:spacing w:line="228" w:lineRule="auto"/>
              <w:ind w:right="89"/>
              <w:jc w:val="center"/>
              <w:rPr>
                <w:lang w:val="uk-UA"/>
              </w:rPr>
            </w:pPr>
            <w:r w:rsidRPr="008B7A5B">
              <w:rPr>
                <w:lang w:val="uk-UA"/>
              </w:rPr>
              <w:t>521,7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8B7A5B" w:rsidRDefault="008B7A5B" w:rsidP="00A036D7">
            <w:pPr>
              <w:spacing w:line="228" w:lineRule="auto"/>
              <w:ind w:right="89"/>
              <w:jc w:val="center"/>
              <w:rPr>
                <w:lang w:val="uk-UA"/>
              </w:rPr>
            </w:pPr>
            <w:r>
              <w:rPr>
                <w:lang w:val="uk-UA"/>
              </w:rPr>
              <w:t>83453,1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8B7A5B" w:rsidRDefault="008B7A5B" w:rsidP="00A036D7">
            <w:pPr>
              <w:spacing w:line="228" w:lineRule="auto"/>
              <w:ind w:right="89"/>
              <w:jc w:val="center"/>
              <w:rPr>
                <w:lang w:val="uk-UA"/>
              </w:rPr>
            </w:pPr>
            <w:r>
              <w:rPr>
                <w:lang w:val="uk-UA"/>
              </w:rPr>
              <w:t>83453,1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8B7A5B" w:rsidRDefault="008B7A5B" w:rsidP="00A036D7">
            <w:pPr>
              <w:spacing w:line="228" w:lineRule="auto"/>
              <w:ind w:right="89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294" w:rsidRPr="008B7A5B" w:rsidRDefault="008B7A5B" w:rsidP="003C431A">
            <w:pPr>
              <w:spacing w:line="228" w:lineRule="auto"/>
              <w:ind w:right="89"/>
              <w:jc w:val="center"/>
              <w:rPr>
                <w:lang w:val="uk-UA"/>
              </w:rPr>
            </w:pPr>
            <w:r>
              <w:rPr>
                <w:lang w:val="uk-UA"/>
              </w:rPr>
              <w:t>3356,0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294" w:rsidRPr="008B7A5B" w:rsidRDefault="008B7A5B" w:rsidP="003C431A">
            <w:pPr>
              <w:pStyle w:val="ad"/>
              <w:spacing w:line="228" w:lineRule="auto"/>
              <w:ind w:left="0" w:right="89"/>
              <w:jc w:val="center"/>
              <w:rPr>
                <w:lang w:val="uk-UA"/>
              </w:rPr>
            </w:pPr>
            <w:r>
              <w:rPr>
                <w:lang w:val="uk-UA"/>
              </w:rPr>
              <w:t>2834,3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294" w:rsidRPr="008B7A5B" w:rsidRDefault="008B7A5B" w:rsidP="00A036D7">
            <w:pPr>
              <w:spacing w:line="228" w:lineRule="auto"/>
              <w:ind w:right="89"/>
              <w:jc w:val="center"/>
              <w:rPr>
                <w:lang w:val="uk-UA"/>
              </w:rPr>
            </w:pPr>
            <w:r>
              <w:rPr>
                <w:lang w:val="uk-UA"/>
              </w:rPr>
              <w:t>521,7</w:t>
            </w:r>
          </w:p>
        </w:tc>
      </w:tr>
    </w:tbl>
    <w:p w:rsidR="00E24E14" w:rsidRPr="00043F4C" w:rsidRDefault="00E24E14" w:rsidP="00A036D7">
      <w:pPr>
        <w:shd w:val="clear" w:color="auto" w:fill="FFFFFF"/>
        <w:tabs>
          <w:tab w:val="left" w:pos="8625"/>
        </w:tabs>
        <w:spacing w:line="228" w:lineRule="auto"/>
        <w:ind w:right="89"/>
        <w:rPr>
          <w:color w:val="FF0000"/>
          <w:sz w:val="24"/>
          <w:szCs w:val="24"/>
          <w:lang w:val="uk-UA"/>
        </w:rPr>
      </w:pPr>
    </w:p>
    <w:p w:rsidR="00E24E14" w:rsidRDefault="00E24E14" w:rsidP="00A036D7">
      <w:pPr>
        <w:shd w:val="clear" w:color="auto" w:fill="FFFFFF"/>
        <w:tabs>
          <w:tab w:val="left" w:pos="8625"/>
        </w:tabs>
        <w:spacing w:line="228" w:lineRule="auto"/>
        <w:ind w:right="89"/>
        <w:rPr>
          <w:sz w:val="24"/>
          <w:szCs w:val="24"/>
          <w:lang w:val="uk-UA"/>
        </w:rPr>
      </w:pPr>
    </w:p>
    <w:p w:rsidR="00831294" w:rsidRPr="00233896" w:rsidRDefault="00831294" w:rsidP="00A036D7">
      <w:pPr>
        <w:shd w:val="clear" w:color="auto" w:fill="FFFFFF"/>
        <w:tabs>
          <w:tab w:val="left" w:pos="8625"/>
        </w:tabs>
        <w:spacing w:line="228" w:lineRule="auto"/>
        <w:ind w:right="89"/>
        <w:rPr>
          <w:sz w:val="24"/>
          <w:szCs w:val="24"/>
          <w:lang w:val="uk-UA"/>
        </w:rPr>
      </w:pPr>
      <w:r w:rsidRPr="00233896">
        <w:rPr>
          <w:sz w:val="24"/>
          <w:szCs w:val="24"/>
          <w:lang w:val="uk-UA"/>
        </w:rPr>
        <w:tab/>
      </w:r>
    </w:p>
    <w:p w:rsidR="00831294" w:rsidRPr="00D5380A" w:rsidRDefault="00831294" w:rsidP="00A036D7">
      <w:pPr>
        <w:shd w:val="clear" w:color="auto" w:fill="FFFFFF"/>
        <w:spacing w:line="228" w:lineRule="auto"/>
        <w:ind w:right="89" w:firstLine="146"/>
        <w:rPr>
          <w:b/>
          <w:sz w:val="24"/>
          <w:szCs w:val="24"/>
          <w:lang w:val="uk-UA"/>
        </w:rPr>
      </w:pPr>
      <w:r w:rsidRPr="00D5380A">
        <w:rPr>
          <w:b/>
          <w:sz w:val="24"/>
          <w:szCs w:val="24"/>
          <w:lang w:val="uk-UA"/>
        </w:rPr>
        <w:t>Директор Департаменту сім’ї,</w:t>
      </w:r>
    </w:p>
    <w:p w:rsidR="00831294" w:rsidRPr="001B5187" w:rsidRDefault="00831294" w:rsidP="00A036D7">
      <w:pPr>
        <w:shd w:val="clear" w:color="auto" w:fill="FFFFFF"/>
        <w:spacing w:line="228" w:lineRule="auto"/>
        <w:ind w:right="89" w:firstLine="146"/>
        <w:rPr>
          <w:sz w:val="24"/>
          <w:szCs w:val="24"/>
          <w:lang w:val="uk-UA"/>
        </w:rPr>
      </w:pPr>
      <w:r w:rsidRPr="00D5380A">
        <w:rPr>
          <w:b/>
          <w:sz w:val="24"/>
          <w:szCs w:val="24"/>
          <w:lang w:val="uk-UA"/>
        </w:rPr>
        <w:t>молоді та спорту облдержадміністрації</w:t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  <w:t>Андрій ШЕМЕЦЬ</w:t>
      </w:r>
    </w:p>
    <w:p w:rsidR="008E42E6" w:rsidRDefault="008E42E6" w:rsidP="00B75104">
      <w:pPr>
        <w:spacing w:line="228" w:lineRule="auto"/>
        <w:ind w:right="89" w:firstLine="12049"/>
        <w:jc w:val="center"/>
        <w:rPr>
          <w:b/>
          <w:bCs/>
          <w:i/>
          <w:iCs/>
          <w:sz w:val="24"/>
          <w:szCs w:val="24"/>
          <w:lang w:val="uk-UA"/>
        </w:rPr>
      </w:pPr>
    </w:p>
    <w:p w:rsidR="00D5380A" w:rsidRDefault="00D5380A" w:rsidP="00A036D7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D5380A" w:rsidRDefault="00D5380A" w:rsidP="00A036D7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8E42E6" w:rsidRDefault="00B75104" w:rsidP="00A036D7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 xml:space="preserve">                                            </w:t>
      </w:r>
    </w:p>
    <w:p w:rsidR="008E42E6" w:rsidRDefault="008E42E6" w:rsidP="00A036D7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831294" w:rsidRPr="001B5187" w:rsidRDefault="00B75104" w:rsidP="00A036D7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 xml:space="preserve">     </w:t>
      </w:r>
      <w:r w:rsidR="00831294" w:rsidRPr="001B5187">
        <w:rPr>
          <w:b/>
          <w:bCs/>
          <w:i/>
          <w:iCs/>
          <w:sz w:val="24"/>
          <w:szCs w:val="24"/>
          <w:lang w:val="uk-UA"/>
        </w:rPr>
        <w:t xml:space="preserve">Додаток 5 </w:t>
      </w:r>
    </w:p>
    <w:p w:rsidR="00831294" w:rsidRPr="001B5187" w:rsidRDefault="00831294" w:rsidP="00A036D7">
      <w:pPr>
        <w:spacing w:line="228" w:lineRule="auto"/>
        <w:ind w:right="89"/>
        <w:jc w:val="right"/>
        <w:rPr>
          <w:b/>
          <w:bCs/>
          <w:i/>
          <w:iCs/>
          <w:sz w:val="24"/>
          <w:szCs w:val="24"/>
          <w:lang w:val="uk-UA"/>
        </w:rPr>
      </w:pPr>
      <w:r w:rsidRPr="001B5187">
        <w:rPr>
          <w:b/>
          <w:bCs/>
          <w:i/>
          <w:iCs/>
          <w:sz w:val="24"/>
          <w:szCs w:val="24"/>
          <w:lang w:val="uk-UA"/>
        </w:rPr>
        <w:t>до Порядку</w:t>
      </w:r>
    </w:p>
    <w:p w:rsidR="00831294" w:rsidRPr="001B5187" w:rsidRDefault="00831294" w:rsidP="00A036D7">
      <w:pPr>
        <w:spacing w:line="228" w:lineRule="auto"/>
        <w:ind w:right="89" w:firstLine="471"/>
        <w:jc w:val="center"/>
        <w:rPr>
          <w:b/>
          <w:sz w:val="28"/>
          <w:szCs w:val="28"/>
          <w:lang w:val="uk-UA"/>
        </w:rPr>
      </w:pPr>
      <w:r w:rsidRPr="001B5187">
        <w:rPr>
          <w:b/>
          <w:sz w:val="28"/>
          <w:szCs w:val="28"/>
          <w:lang w:val="uk-UA"/>
        </w:rPr>
        <w:t xml:space="preserve">Інформація про виконання регіональних програм </w:t>
      </w:r>
    </w:p>
    <w:p w:rsidR="00831294" w:rsidRPr="001B5187" w:rsidRDefault="00831294" w:rsidP="00A036D7">
      <w:pPr>
        <w:spacing w:line="228" w:lineRule="auto"/>
        <w:ind w:right="89" w:firstLine="470"/>
        <w:jc w:val="right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                            </w:t>
      </w:r>
      <w:r w:rsidRPr="001B5187">
        <w:rPr>
          <w:b/>
          <w:szCs w:val="24"/>
          <w:lang w:val="uk-UA"/>
        </w:rPr>
        <w:t>тис.грн-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664"/>
        <w:gridCol w:w="1226"/>
        <w:gridCol w:w="1385"/>
        <w:gridCol w:w="616"/>
        <w:gridCol w:w="883"/>
        <w:gridCol w:w="851"/>
        <w:gridCol w:w="758"/>
        <w:gridCol w:w="376"/>
        <w:gridCol w:w="870"/>
        <w:gridCol w:w="831"/>
        <w:gridCol w:w="850"/>
        <w:gridCol w:w="1134"/>
        <w:gridCol w:w="1134"/>
        <w:gridCol w:w="993"/>
      </w:tblGrid>
      <w:tr w:rsidR="00831294" w:rsidRPr="00C60AF6" w:rsidTr="00DB4CFE">
        <w:trPr>
          <w:trHeight w:val="276"/>
          <w:tblHeader/>
        </w:trPr>
        <w:tc>
          <w:tcPr>
            <w:tcW w:w="590" w:type="dxa"/>
            <w:vMerge w:val="restart"/>
            <w:shd w:val="clear" w:color="auto" w:fill="auto"/>
          </w:tcPr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  <w:r w:rsidRPr="00831294">
              <w:rPr>
                <w:b/>
                <w:sz w:val="24"/>
                <w:szCs w:val="24"/>
                <w:lang w:val="uk-UA"/>
              </w:rPr>
              <w:t>№</w:t>
            </w:r>
          </w:p>
          <w:p w:rsidR="00831294" w:rsidRPr="00831294" w:rsidRDefault="00831294" w:rsidP="009B65CA">
            <w:pPr>
              <w:spacing w:line="228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831294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664" w:type="dxa"/>
            <w:vMerge w:val="restart"/>
            <w:shd w:val="clear" w:color="auto" w:fill="auto"/>
          </w:tcPr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lang w:val="uk-UA"/>
              </w:rPr>
              <w:t>Назва програми,</w:t>
            </w:r>
          </w:p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i/>
                <w:lang w:val="uk-UA"/>
              </w:rPr>
            </w:pPr>
            <w:r w:rsidRPr="00831294">
              <w:rPr>
                <w:b/>
                <w:i/>
                <w:lang w:val="uk-UA"/>
              </w:rPr>
              <w:t>дата і номер нормативно-правового акта про її затвердження</w:t>
            </w:r>
          </w:p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i/>
                <w:lang w:val="uk-UA"/>
              </w:rPr>
            </w:pPr>
            <w:r w:rsidRPr="00831294">
              <w:rPr>
                <w:b/>
                <w:i/>
                <w:lang w:val="uk-UA"/>
              </w:rPr>
              <w:t>(проекти, що планується затвердити на наступний за звітним роком)</w:t>
            </w:r>
          </w:p>
        </w:tc>
        <w:tc>
          <w:tcPr>
            <w:tcW w:w="1226" w:type="dxa"/>
            <w:vMerge w:val="restart"/>
            <w:shd w:val="clear" w:color="auto" w:fill="auto"/>
            <w:textDirection w:val="btLr"/>
            <w:vAlign w:val="center"/>
          </w:tcPr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lang w:val="uk-UA"/>
              </w:rPr>
              <w:t>Найменування відповідального виконавця програми</w:t>
            </w:r>
          </w:p>
        </w:tc>
        <w:tc>
          <w:tcPr>
            <w:tcW w:w="1385" w:type="dxa"/>
            <w:vMerge w:val="restart"/>
            <w:shd w:val="clear" w:color="auto" w:fill="auto"/>
            <w:textDirection w:val="btLr"/>
            <w:vAlign w:val="center"/>
          </w:tcPr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lang w:val="uk-UA"/>
              </w:rPr>
              <w:t xml:space="preserve">Найменування головного розпорядника коштів </w:t>
            </w:r>
            <w:r w:rsidRPr="00831294">
              <w:rPr>
                <w:b/>
                <w:lang w:val="uk-UA"/>
              </w:rPr>
              <w:br/>
              <w:t xml:space="preserve">у </w:t>
            </w:r>
            <w:r w:rsidRPr="00831294">
              <w:rPr>
                <w:b/>
                <w:spacing w:val="-4"/>
                <w:lang w:val="uk-UA"/>
              </w:rPr>
              <w:t>звітному році</w:t>
            </w:r>
          </w:p>
        </w:tc>
        <w:tc>
          <w:tcPr>
            <w:tcW w:w="616" w:type="dxa"/>
            <w:vMerge w:val="restart"/>
            <w:shd w:val="clear" w:color="auto" w:fill="auto"/>
            <w:textDirection w:val="btLr"/>
            <w:vAlign w:val="center"/>
          </w:tcPr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lang w:val="uk-UA"/>
              </w:rPr>
              <w:t>Термін реалізації</w:t>
            </w:r>
          </w:p>
        </w:tc>
        <w:tc>
          <w:tcPr>
            <w:tcW w:w="7687" w:type="dxa"/>
            <w:gridSpan w:val="9"/>
            <w:shd w:val="clear" w:color="auto" w:fill="auto"/>
            <w:vAlign w:val="center"/>
          </w:tcPr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lang w:val="uk-UA"/>
              </w:rPr>
              <w:t>Фінансове забезпечення програм у звітному році</w:t>
            </w:r>
          </w:p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i/>
                <w:lang w:val="uk-UA"/>
              </w:rPr>
              <w:t>(на кінець року)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192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Очікувані обсяги фінансування з обласного бюджету на рік, наступний за звітним</w:t>
            </w:r>
          </w:p>
        </w:tc>
      </w:tr>
      <w:tr w:rsidR="00831294" w:rsidRPr="001B5187" w:rsidTr="00DB4CFE">
        <w:trPr>
          <w:trHeight w:val="253"/>
          <w:tblHeader/>
        </w:trPr>
        <w:tc>
          <w:tcPr>
            <w:tcW w:w="590" w:type="dxa"/>
            <w:vMerge/>
            <w:shd w:val="clear" w:color="auto" w:fill="auto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64" w:type="dxa"/>
            <w:vMerge/>
            <w:shd w:val="clear" w:color="auto" w:fill="auto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26" w:type="dxa"/>
            <w:vMerge/>
            <w:shd w:val="clear" w:color="auto" w:fill="auto"/>
            <w:textDirection w:val="btLr"/>
          </w:tcPr>
          <w:p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vMerge/>
            <w:shd w:val="clear" w:color="auto" w:fill="auto"/>
            <w:textDirection w:val="btLr"/>
          </w:tcPr>
          <w:p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6" w:type="dxa"/>
            <w:vMerge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83" w:type="dxa"/>
            <w:vMerge w:val="restart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Передбачений обсяг фінансування на звітний рік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 w:hanging="124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Проведені видатки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%</w:t>
            </w:r>
          </w:p>
        </w:tc>
        <w:tc>
          <w:tcPr>
            <w:tcW w:w="5195" w:type="dxa"/>
            <w:gridSpan w:val="6"/>
            <w:shd w:val="clear" w:color="auto" w:fill="auto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в тому числі:</w:t>
            </w:r>
          </w:p>
        </w:tc>
        <w:tc>
          <w:tcPr>
            <w:tcW w:w="993" w:type="dxa"/>
            <w:vMerge/>
            <w:shd w:val="clear" w:color="auto" w:fill="auto"/>
          </w:tcPr>
          <w:p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31294" w:rsidRPr="001B5187" w:rsidTr="00DB4CFE">
        <w:trPr>
          <w:cantSplit/>
          <w:trHeight w:val="2570"/>
          <w:tblHeader/>
        </w:trPr>
        <w:tc>
          <w:tcPr>
            <w:tcW w:w="590" w:type="dxa"/>
            <w:vMerge/>
            <w:shd w:val="clear" w:color="auto" w:fill="auto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64" w:type="dxa"/>
            <w:vMerge/>
            <w:shd w:val="clear" w:color="auto" w:fill="auto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26" w:type="dxa"/>
            <w:vMerge/>
            <w:shd w:val="clear" w:color="auto" w:fill="auto"/>
            <w:textDirection w:val="btLr"/>
          </w:tcPr>
          <w:p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vMerge/>
            <w:shd w:val="clear" w:color="auto" w:fill="auto"/>
            <w:textDirection w:val="btLr"/>
          </w:tcPr>
          <w:p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6" w:type="dxa"/>
            <w:vMerge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83" w:type="dxa"/>
            <w:vMerge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 w:firstLine="14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державний бюджет</w:t>
            </w:r>
          </w:p>
        </w:tc>
        <w:tc>
          <w:tcPr>
            <w:tcW w:w="870" w:type="dxa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 w:hanging="108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обласний бюджет</w:t>
            </w:r>
          </w:p>
        </w:tc>
        <w:tc>
          <w:tcPr>
            <w:tcW w:w="831" w:type="dxa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%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 xml:space="preserve">районний, міський </w:t>
            </w:r>
            <w:r>
              <w:rPr>
                <w:b/>
                <w:lang w:val="uk-UA"/>
              </w:rPr>
              <w:t xml:space="preserve"> </w:t>
            </w:r>
          </w:p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(міст обласного підпорядкування) бюджети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 xml:space="preserve">бюджети сіл, селищ, міст районного підпорядкування </w:t>
            </w:r>
            <w:r w:rsidRPr="001B5187">
              <w:rPr>
                <w:b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  <w:r w:rsidRPr="001B5187">
              <w:rPr>
                <w:b/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993" w:type="dxa"/>
            <w:vMerge/>
            <w:shd w:val="clear" w:color="auto" w:fill="auto"/>
          </w:tcPr>
          <w:p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31294" w:rsidRPr="001B5187" w:rsidTr="00DB4CFE">
        <w:trPr>
          <w:cantSplit/>
          <w:trHeight w:val="323"/>
          <w:tblHeader/>
        </w:trPr>
        <w:tc>
          <w:tcPr>
            <w:tcW w:w="590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5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7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8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 w:firstLine="14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9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 w:hanging="108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15</w:t>
            </w:r>
          </w:p>
        </w:tc>
      </w:tr>
      <w:tr w:rsidR="00831294" w:rsidRPr="00573842" w:rsidTr="00DB4CFE">
        <w:trPr>
          <w:cantSplit/>
          <w:trHeight w:val="323"/>
          <w:tblHeader/>
        </w:trPr>
        <w:tc>
          <w:tcPr>
            <w:tcW w:w="590" w:type="dxa"/>
            <w:shd w:val="clear" w:color="auto" w:fill="auto"/>
          </w:tcPr>
          <w:p w:rsidR="00831294" w:rsidRPr="00573842" w:rsidRDefault="00831294" w:rsidP="00A036D7">
            <w:pPr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73842">
              <w:rPr>
                <w:spacing w:val="-4"/>
                <w:lang w:val="uk-UA"/>
              </w:rPr>
              <w:t>1.</w:t>
            </w:r>
          </w:p>
        </w:tc>
        <w:tc>
          <w:tcPr>
            <w:tcW w:w="3664" w:type="dxa"/>
            <w:shd w:val="clear" w:color="auto" w:fill="auto"/>
          </w:tcPr>
          <w:p w:rsidR="004307FB" w:rsidRPr="00573842" w:rsidRDefault="004307FB" w:rsidP="004307FB">
            <w:pPr>
              <w:spacing w:line="228" w:lineRule="auto"/>
              <w:ind w:left="-62" w:right="89"/>
              <w:rPr>
                <w:spacing w:val="-4"/>
                <w:lang w:val="uk-UA"/>
              </w:rPr>
            </w:pPr>
            <w:r w:rsidRPr="00573842">
              <w:rPr>
                <w:spacing w:val="-4"/>
                <w:lang w:val="uk-UA"/>
              </w:rPr>
              <w:t>Обласна Програма розвитку фізичної культури та спорту Чернігівської області на 2021-2025 роки</w:t>
            </w:r>
          </w:p>
          <w:p w:rsidR="00831294" w:rsidRPr="00573842" w:rsidRDefault="004307FB" w:rsidP="005169F4">
            <w:pPr>
              <w:spacing w:line="228" w:lineRule="auto"/>
              <w:ind w:left="-62" w:right="89"/>
              <w:rPr>
                <w:spacing w:val="-4"/>
                <w:sz w:val="24"/>
                <w:szCs w:val="24"/>
                <w:lang w:val="uk-UA"/>
              </w:rPr>
            </w:pPr>
            <w:r w:rsidRPr="00573842">
              <w:rPr>
                <w:spacing w:val="-4"/>
                <w:lang w:val="uk-UA"/>
              </w:rPr>
              <w:t>Рішення другої (позачергової)</w:t>
            </w:r>
            <w:r w:rsidR="00831294" w:rsidRPr="00573842">
              <w:rPr>
                <w:spacing w:val="-4"/>
                <w:lang w:val="uk-UA"/>
              </w:rPr>
              <w:t xml:space="preserve"> сесії </w:t>
            </w:r>
            <w:r w:rsidRPr="00573842">
              <w:rPr>
                <w:spacing w:val="-4"/>
                <w:lang w:val="uk-UA"/>
              </w:rPr>
              <w:t xml:space="preserve"> обласної ради восьмого скликання </w:t>
            </w:r>
            <w:r w:rsidR="00831294" w:rsidRPr="00573842">
              <w:rPr>
                <w:spacing w:val="-4"/>
                <w:lang w:val="uk-UA"/>
              </w:rPr>
              <w:t>від 2</w:t>
            </w:r>
            <w:r w:rsidRPr="00573842">
              <w:rPr>
                <w:spacing w:val="-4"/>
                <w:lang w:val="uk-UA"/>
              </w:rPr>
              <w:t>6 січня 2021</w:t>
            </w:r>
            <w:r w:rsidR="00831294" w:rsidRPr="00573842">
              <w:rPr>
                <w:spacing w:val="-4"/>
                <w:lang w:val="uk-UA"/>
              </w:rPr>
              <w:t xml:space="preserve"> року № </w:t>
            </w:r>
            <w:r w:rsidRPr="00573842">
              <w:rPr>
                <w:spacing w:val="-4"/>
                <w:lang w:val="uk-UA"/>
              </w:rPr>
              <w:t>22-2/VIIІ "Про обласну П</w:t>
            </w:r>
            <w:r w:rsidR="00831294" w:rsidRPr="00573842">
              <w:rPr>
                <w:spacing w:val="-4"/>
                <w:lang w:val="uk-UA"/>
              </w:rPr>
              <w:t>рограму розвитку фізичної культури та спор</w:t>
            </w:r>
            <w:r w:rsidRPr="00573842">
              <w:rPr>
                <w:spacing w:val="-4"/>
                <w:lang w:val="uk-UA"/>
              </w:rPr>
              <w:t>ту Чернігівської області на 2021-2025</w:t>
            </w:r>
            <w:r w:rsidR="00831294" w:rsidRPr="00573842">
              <w:rPr>
                <w:spacing w:val="-4"/>
                <w:lang w:val="uk-UA"/>
              </w:rPr>
              <w:t xml:space="preserve"> роки"</w:t>
            </w:r>
            <w:r w:rsidRPr="00573842">
              <w:rPr>
                <w:spacing w:val="-4"/>
                <w:lang w:val="uk-UA"/>
              </w:rPr>
              <w:t>(зі зміна</w:t>
            </w:r>
            <w:r w:rsidR="00F613EE" w:rsidRPr="00573842">
              <w:rPr>
                <w:spacing w:val="-4"/>
                <w:lang w:val="uk-UA"/>
              </w:rPr>
              <w:t>ми, рішення обласної ради від 30</w:t>
            </w:r>
            <w:r w:rsidRPr="00573842">
              <w:rPr>
                <w:spacing w:val="-4"/>
                <w:lang w:val="uk-UA"/>
              </w:rPr>
              <w:t xml:space="preserve"> листопада 2021 року № 7-7/</w:t>
            </w:r>
            <w:r w:rsidRPr="00573842">
              <w:rPr>
                <w:spacing w:val="-4"/>
              </w:rPr>
              <w:t>VIII</w:t>
            </w:r>
            <w:r w:rsidR="00F613EE" w:rsidRPr="00573842">
              <w:rPr>
                <w:spacing w:val="-4"/>
                <w:lang w:val="uk-UA"/>
              </w:rPr>
              <w:t xml:space="preserve">; </w:t>
            </w:r>
            <w:r w:rsidR="005169F4" w:rsidRPr="00573842">
              <w:rPr>
                <w:spacing w:val="-4"/>
                <w:lang w:val="uk-UA"/>
              </w:rPr>
              <w:t xml:space="preserve"> </w:t>
            </w:r>
            <w:r w:rsidR="00F613EE" w:rsidRPr="00573842">
              <w:rPr>
                <w:spacing w:val="-4"/>
                <w:lang w:val="uk-UA"/>
              </w:rPr>
              <w:t>розпорядження начальника обласної військової адміністрації від 06 грудня 2022 № 449</w:t>
            </w:r>
            <w:r w:rsidR="005169F4" w:rsidRPr="00573842">
              <w:rPr>
                <w:spacing w:val="-4"/>
                <w:lang w:val="uk-UA"/>
              </w:rPr>
              <w:t>; розпорядження начальника обласної військової адміністрації від 21 грудня 2023 № 863</w:t>
            </w:r>
            <w:r w:rsidRPr="00573842">
              <w:rPr>
                <w:spacing w:val="-4"/>
                <w:lang w:val="uk-UA"/>
              </w:rPr>
              <w:t>)</w:t>
            </w:r>
            <w:r w:rsidR="00831294" w:rsidRPr="00573842">
              <w:rPr>
                <w:spacing w:val="-4"/>
                <w:lang w:val="uk-UA"/>
              </w:rPr>
              <w:t xml:space="preserve">. </w:t>
            </w:r>
          </w:p>
        </w:tc>
        <w:tc>
          <w:tcPr>
            <w:tcW w:w="1226" w:type="dxa"/>
            <w:shd w:val="clear" w:color="auto" w:fill="auto"/>
          </w:tcPr>
          <w:p w:rsidR="00831294" w:rsidRPr="00573842" w:rsidRDefault="00573842" w:rsidP="00573842">
            <w:pPr>
              <w:spacing w:line="228" w:lineRule="auto"/>
              <w:ind w:left="-86" w:right="-16"/>
              <w:jc w:val="center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lang w:val="uk-UA"/>
              </w:rPr>
              <w:t>Департамен</w:t>
            </w:r>
            <w:r w:rsidR="00831294" w:rsidRPr="00573842">
              <w:rPr>
                <w:spacing w:val="-4"/>
                <w:lang w:val="uk-UA"/>
              </w:rPr>
              <w:t>т сім'ї, молоді та спорту  Чернігівської облдержадміністрації</w:t>
            </w:r>
          </w:p>
        </w:tc>
        <w:tc>
          <w:tcPr>
            <w:tcW w:w="1385" w:type="dxa"/>
            <w:shd w:val="clear" w:color="auto" w:fill="auto"/>
          </w:tcPr>
          <w:p w:rsidR="00831294" w:rsidRPr="00573842" w:rsidRDefault="00831294" w:rsidP="00A036D7">
            <w:pPr>
              <w:spacing w:line="228" w:lineRule="auto"/>
              <w:ind w:left="-54"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573842">
              <w:rPr>
                <w:spacing w:val="-4"/>
                <w:lang w:val="uk-UA"/>
              </w:rPr>
              <w:t>Департамент сім'ї, молоді та спорту  Чернігівської облдержадміністрації</w:t>
            </w:r>
          </w:p>
        </w:tc>
        <w:tc>
          <w:tcPr>
            <w:tcW w:w="616" w:type="dxa"/>
            <w:shd w:val="clear" w:color="auto" w:fill="auto"/>
          </w:tcPr>
          <w:p w:rsidR="00831294" w:rsidRPr="00573842" w:rsidRDefault="004307FB" w:rsidP="00A036D7">
            <w:pPr>
              <w:spacing w:line="228" w:lineRule="auto"/>
              <w:ind w:left="-108"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573842">
              <w:rPr>
                <w:spacing w:val="-4"/>
                <w:lang w:val="uk-UA"/>
              </w:rPr>
              <w:t>2021</w:t>
            </w:r>
            <w:r w:rsidR="00831294" w:rsidRPr="00573842">
              <w:rPr>
                <w:spacing w:val="-4"/>
                <w:lang w:val="uk-UA"/>
              </w:rPr>
              <w:t>-202</w:t>
            </w:r>
            <w:r w:rsidRPr="00573842">
              <w:rPr>
                <w:spacing w:val="-4"/>
                <w:lang w:val="uk-UA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:rsidR="007469BC" w:rsidRDefault="007469BC" w:rsidP="00A036D7">
            <w:pPr>
              <w:spacing w:line="228" w:lineRule="auto"/>
              <w:ind w:left="-52" w:right="89"/>
              <w:jc w:val="center"/>
              <w:rPr>
                <w:spacing w:val="-4"/>
                <w:lang w:val="uk-UA"/>
              </w:rPr>
            </w:pPr>
            <w:r w:rsidRPr="007469BC">
              <w:rPr>
                <w:spacing w:val="-4"/>
                <w:lang w:val="uk-UA"/>
              </w:rPr>
              <w:t>86809,1</w:t>
            </w:r>
          </w:p>
          <w:p w:rsidR="00831294" w:rsidRPr="00573842" w:rsidRDefault="00831294" w:rsidP="00A036D7">
            <w:pPr>
              <w:spacing w:line="228" w:lineRule="auto"/>
              <w:ind w:left="-52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831294" w:rsidRPr="007469BC" w:rsidRDefault="007469BC" w:rsidP="007469BC">
            <w:pPr>
              <w:spacing w:line="228" w:lineRule="auto"/>
              <w:ind w:left="-108" w:right="89"/>
              <w:jc w:val="right"/>
              <w:rPr>
                <w:spacing w:val="-4"/>
                <w:lang w:val="uk-UA"/>
              </w:rPr>
            </w:pPr>
            <w:r w:rsidRPr="007469BC">
              <w:rPr>
                <w:spacing w:val="-4"/>
                <w:lang w:val="uk-UA"/>
              </w:rPr>
              <w:t>83453,1</w:t>
            </w:r>
          </w:p>
        </w:tc>
        <w:tc>
          <w:tcPr>
            <w:tcW w:w="758" w:type="dxa"/>
            <w:shd w:val="clear" w:color="auto" w:fill="auto"/>
          </w:tcPr>
          <w:p w:rsidR="00831294" w:rsidRPr="00573842" w:rsidRDefault="006F360F" w:rsidP="00A036D7">
            <w:pPr>
              <w:spacing w:line="228" w:lineRule="auto"/>
              <w:ind w:left="-108"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lang w:val="uk-UA"/>
              </w:rPr>
              <w:t>96,1</w:t>
            </w:r>
            <w:r w:rsidR="00E654B5" w:rsidRPr="00573842">
              <w:rPr>
                <w:spacing w:val="-4"/>
                <w:lang w:val="uk-UA"/>
              </w:rPr>
              <w:t>%</w:t>
            </w:r>
          </w:p>
        </w:tc>
        <w:tc>
          <w:tcPr>
            <w:tcW w:w="376" w:type="dxa"/>
            <w:shd w:val="clear" w:color="auto" w:fill="auto"/>
          </w:tcPr>
          <w:p w:rsidR="00831294" w:rsidRPr="00573842" w:rsidRDefault="00831294" w:rsidP="00A036D7">
            <w:pPr>
              <w:spacing w:line="228" w:lineRule="auto"/>
              <w:ind w:right="89" w:firstLine="14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573842">
              <w:rPr>
                <w:spacing w:val="-4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</w:tcPr>
          <w:p w:rsidR="00831294" w:rsidRPr="00573842" w:rsidRDefault="007469BC" w:rsidP="00A036D7">
            <w:pPr>
              <w:spacing w:line="228" w:lineRule="auto"/>
              <w:ind w:left="-108" w:right="89"/>
              <w:jc w:val="center"/>
              <w:rPr>
                <w:spacing w:val="-4"/>
                <w:lang w:val="uk-UA"/>
              </w:rPr>
            </w:pPr>
            <w:r w:rsidRPr="007469BC">
              <w:rPr>
                <w:spacing w:val="-4"/>
                <w:lang w:val="uk-UA"/>
              </w:rPr>
              <w:t>83453,1</w:t>
            </w:r>
          </w:p>
        </w:tc>
        <w:tc>
          <w:tcPr>
            <w:tcW w:w="831" w:type="dxa"/>
            <w:shd w:val="clear" w:color="auto" w:fill="auto"/>
          </w:tcPr>
          <w:p w:rsidR="00831294" w:rsidRPr="00573842" w:rsidRDefault="006F360F" w:rsidP="00A036D7">
            <w:pPr>
              <w:spacing w:line="228" w:lineRule="auto"/>
              <w:ind w:left="-128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96,1</w:t>
            </w:r>
            <w:r w:rsidR="00E654B5" w:rsidRPr="00573842">
              <w:rPr>
                <w:spacing w:val="-4"/>
                <w:lang w:val="uk-UA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831294" w:rsidRPr="00573842" w:rsidRDefault="00831294" w:rsidP="00A036D7">
            <w:pPr>
              <w:spacing w:line="228" w:lineRule="auto"/>
              <w:ind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573842">
              <w:rPr>
                <w:spacing w:val="-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294" w:rsidRPr="00573842" w:rsidRDefault="00831294" w:rsidP="00A036D7">
            <w:pPr>
              <w:spacing w:line="228" w:lineRule="auto"/>
              <w:ind w:left="-108"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573842">
              <w:rPr>
                <w:spacing w:val="-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294" w:rsidRPr="00573842" w:rsidRDefault="00831294" w:rsidP="00A036D7">
            <w:pPr>
              <w:spacing w:line="228" w:lineRule="auto"/>
              <w:ind w:left="-68"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573842">
              <w:rPr>
                <w:spacing w:val="-4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1294" w:rsidRPr="00573842" w:rsidRDefault="007469BC" w:rsidP="00DB4CFE">
            <w:pPr>
              <w:tabs>
                <w:tab w:val="left" w:pos="918"/>
              </w:tabs>
              <w:spacing w:line="228" w:lineRule="auto"/>
              <w:ind w:left="-68" w:right="89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lang w:val="uk-UA"/>
              </w:rPr>
              <w:t>116104,0</w:t>
            </w:r>
          </w:p>
        </w:tc>
      </w:tr>
    </w:tbl>
    <w:p w:rsidR="00831294" w:rsidRPr="001B5187" w:rsidRDefault="00831294" w:rsidP="00A036D7">
      <w:pPr>
        <w:shd w:val="clear" w:color="auto" w:fill="FFFFFF"/>
        <w:spacing w:line="228" w:lineRule="auto"/>
        <w:ind w:right="89" w:firstLine="146"/>
        <w:jc w:val="center"/>
        <w:rPr>
          <w:sz w:val="24"/>
          <w:szCs w:val="24"/>
          <w:lang w:val="uk-UA"/>
        </w:rPr>
      </w:pPr>
    </w:p>
    <w:p w:rsidR="00831294" w:rsidRDefault="00831294" w:rsidP="00A036D7">
      <w:pPr>
        <w:shd w:val="clear" w:color="auto" w:fill="FFFFFF"/>
        <w:spacing w:line="228" w:lineRule="auto"/>
        <w:ind w:right="89" w:firstLine="146"/>
        <w:jc w:val="center"/>
        <w:rPr>
          <w:sz w:val="24"/>
          <w:szCs w:val="24"/>
          <w:lang w:val="uk-UA"/>
        </w:rPr>
      </w:pPr>
    </w:p>
    <w:p w:rsidR="00831294" w:rsidRPr="001B5187" w:rsidRDefault="00831294" w:rsidP="00A036D7">
      <w:pPr>
        <w:shd w:val="clear" w:color="auto" w:fill="FFFFFF"/>
        <w:spacing w:line="228" w:lineRule="auto"/>
        <w:ind w:right="89" w:firstLine="146"/>
        <w:jc w:val="center"/>
        <w:rPr>
          <w:sz w:val="24"/>
          <w:szCs w:val="24"/>
          <w:lang w:val="uk-UA"/>
        </w:rPr>
      </w:pPr>
    </w:p>
    <w:p w:rsidR="00831294" w:rsidRPr="008B7A5B" w:rsidRDefault="00E77AF3" w:rsidP="00E77AF3">
      <w:pPr>
        <w:shd w:val="clear" w:color="auto" w:fill="FFFFFF"/>
        <w:spacing w:line="228" w:lineRule="auto"/>
        <w:ind w:right="89" w:firstLine="146"/>
        <w:rPr>
          <w:b/>
          <w:sz w:val="24"/>
          <w:szCs w:val="24"/>
          <w:lang w:val="uk-UA"/>
        </w:rPr>
      </w:pPr>
      <w:r w:rsidRPr="008B7A5B">
        <w:rPr>
          <w:b/>
          <w:sz w:val="24"/>
          <w:szCs w:val="24"/>
          <w:lang w:val="uk-UA"/>
        </w:rPr>
        <w:t>Директор</w:t>
      </w:r>
      <w:r w:rsidR="00831294" w:rsidRPr="008B7A5B">
        <w:rPr>
          <w:b/>
          <w:sz w:val="24"/>
          <w:szCs w:val="24"/>
          <w:lang w:val="uk-UA"/>
        </w:rPr>
        <w:t xml:space="preserve"> Департаменту сім’ї,</w:t>
      </w:r>
    </w:p>
    <w:p w:rsidR="00831294" w:rsidRPr="008B7A5B" w:rsidRDefault="00831294" w:rsidP="00A036D7">
      <w:pPr>
        <w:shd w:val="clear" w:color="auto" w:fill="FFFFFF"/>
        <w:spacing w:line="228" w:lineRule="auto"/>
        <w:ind w:right="89" w:firstLine="146"/>
        <w:rPr>
          <w:b/>
          <w:sz w:val="24"/>
          <w:szCs w:val="24"/>
          <w:lang w:val="uk-UA"/>
        </w:rPr>
      </w:pPr>
      <w:r w:rsidRPr="008B7A5B">
        <w:rPr>
          <w:b/>
          <w:sz w:val="24"/>
          <w:szCs w:val="24"/>
          <w:lang w:val="uk-UA"/>
        </w:rPr>
        <w:t>молоді та спорту облдержадміністрації</w:t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  <w:t>Андрій ШЕМЕЦЬ</w:t>
      </w:r>
    </w:p>
    <w:p w:rsidR="00831294" w:rsidRPr="001B5187" w:rsidRDefault="00831294" w:rsidP="00A036D7">
      <w:pPr>
        <w:shd w:val="clear" w:color="auto" w:fill="FFFFFF"/>
        <w:spacing w:line="228" w:lineRule="auto"/>
        <w:ind w:right="89"/>
        <w:rPr>
          <w:sz w:val="18"/>
          <w:szCs w:val="18"/>
          <w:lang w:val="uk-UA"/>
        </w:rPr>
      </w:pPr>
    </w:p>
    <w:p w:rsidR="00831294" w:rsidRPr="001B5187" w:rsidRDefault="00831294" w:rsidP="00A036D7">
      <w:pPr>
        <w:shd w:val="clear" w:color="auto" w:fill="FFFFFF"/>
        <w:spacing w:line="228" w:lineRule="auto"/>
        <w:ind w:right="89"/>
        <w:rPr>
          <w:sz w:val="18"/>
          <w:szCs w:val="18"/>
          <w:lang w:val="uk-UA"/>
        </w:rPr>
      </w:pPr>
    </w:p>
    <w:p w:rsidR="00831294" w:rsidRPr="00831294" w:rsidRDefault="00831294" w:rsidP="00A036D7">
      <w:pPr>
        <w:ind w:right="89"/>
        <w:rPr>
          <w:lang w:val="uk-UA"/>
        </w:rPr>
      </w:pPr>
    </w:p>
    <w:sectPr w:rsidR="00831294" w:rsidRPr="00831294" w:rsidSect="006B459D">
      <w:headerReference w:type="even" r:id="rId8"/>
      <w:headerReference w:type="default" r:id="rId9"/>
      <w:type w:val="continuous"/>
      <w:pgSz w:w="16840" w:h="11907" w:orient="landscape" w:code="9"/>
      <w:pgMar w:top="284" w:right="646" w:bottom="284" w:left="754" w:header="284" w:footer="193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D5" w:rsidRDefault="001472D5">
      <w:r>
        <w:separator/>
      </w:r>
    </w:p>
  </w:endnote>
  <w:endnote w:type="continuationSeparator" w:id="0">
    <w:p w:rsidR="001472D5" w:rsidRDefault="0014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Academy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2D5" w:rsidRDefault="001472D5">
      <w:r>
        <w:separator/>
      </w:r>
    </w:p>
  </w:footnote>
  <w:footnote w:type="continuationSeparator" w:id="0">
    <w:p w:rsidR="001472D5" w:rsidRDefault="00147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203" w:rsidRDefault="00953203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53203" w:rsidRDefault="009532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203" w:rsidRDefault="00953203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51B3">
      <w:rPr>
        <w:rStyle w:val="a5"/>
        <w:noProof/>
      </w:rPr>
      <w:t>2</w:t>
    </w:r>
    <w:r>
      <w:rPr>
        <w:rStyle w:val="a5"/>
      </w:rPr>
      <w:fldChar w:fldCharType="end"/>
    </w:r>
  </w:p>
  <w:p w:rsidR="00953203" w:rsidRPr="00BD5C38" w:rsidRDefault="00953203" w:rsidP="002D219D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D2573"/>
    <w:multiLevelType w:val="singleLevel"/>
    <w:tmpl w:val="B5E0D90A"/>
    <w:lvl w:ilvl="0">
      <w:start w:val="4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4EC2489"/>
    <w:multiLevelType w:val="multilevel"/>
    <w:tmpl w:val="C8BEA92C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2D4C045B"/>
    <w:multiLevelType w:val="hybridMultilevel"/>
    <w:tmpl w:val="B2DA0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B1EF2"/>
    <w:multiLevelType w:val="hybridMultilevel"/>
    <w:tmpl w:val="C096DC8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359712EE"/>
    <w:multiLevelType w:val="multilevel"/>
    <w:tmpl w:val="CD62D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9634F99"/>
    <w:multiLevelType w:val="hybridMultilevel"/>
    <w:tmpl w:val="D4C40DB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CCA4D8A"/>
    <w:multiLevelType w:val="hybridMultilevel"/>
    <w:tmpl w:val="93769580"/>
    <w:lvl w:ilvl="0" w:tplc="B1F8098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35DA2"/>
    <w:multiLevelType w:val="hybridMultilevel"/>
    <w:tmpl w:val="BB4CFAA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E136EB"/>
    <w:multiLevelType w:val="hybridMultilevel"/>
    <w:tmpl w:val="F626B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D1B6D"/>
    <w:multiLevelType w:val="hybridMultilevel"/>
    <w:tmpl w:val="C84A65A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D75268"/>
    <w:multiLevelType w:val="hybridMultilevel"/>
    <w:tmpl w:val="4124536C"/>
    <w:lvl w:ilvl="0" w:tplc="C6E610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74786FBF"/>
    <w:multiLevelType w:val="hybridMultilevel"/>
    <w:tmpl w:val="CF523470"/>
    <w:lvl w:ilvl="0" w:tplc="D08E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4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60"/>
    <w:rsid w:val="00001F70"/>
    <w:rsid w:val="000056DD"/>
    <w:rsid w:val="00007F0C"/>
    <w:rsid w:val="00010721"/>
    <w:rsid w:val="00011089"/>
    <w:rsid w:val="00014076"/>
    <w:rsid w:val="000140E2"/>
    <w:rsid w:val="0001604C"/>
    <w:rsid w:val="00017435"/>
    <w:rsid w:val="00022FC4"/>
    <w:rsid w:val="00027D43"/>
    <w:rsid w:val="00033329"/>
    <w:rsid w:val="0003491F"/>
    <w:rsid w:val="00037A2F"/>
    <w:rsid w:val="00043F4C"/>
    <w:rsid w:val="00044D27"/>
    <w:rsid w:val="0004514F"/>
    <w:rsid w:val="00051EDE"/>
    <w:rsid w:val="00052C40"/>
    <w:rsid w:val="000549D7"/>
    <w:rsid w:val="00067080"/>
    <w:rsid w:val="00070136"/>
    <w:rsid w:val="00073FFE"/>
    <w:rsid w:val="00074ACA"/>
    <w:rsid w:val="000759C0"/>
    <w:rsid w:val="00077A03"/>
    <w:rsid w:val="000813E1"/>
    <w:rsid w:val="00081D05"/>
    <w:rsid w:val="00081D9A"/>
    <w:rsid w:val="00082294"/>
    <w:rsid w:val="0008320A"/>
    <w:rsid w:val="00083AEA"/>
    <w:rsid w:val="00085062"/>
    <w:rsid w:val="00085C07"/>
    <w:rsid w:val="00086D69"/>
    <w:rsid w:val="00091637"/>
    <w:rsid w:val="000934D9"/>
    <w:rsid w:val="000947DC"/>
    <w:rsid w:val="000957BB"/>
    <w:rsid w:val="000A079E"/>
    <w:rsid w:val="000A145A"/>
    <w:rsid w:val="000A1BA1"/>
    <w:rsid w:val="000A3BD9"/>
    <w:rsid w:val="000A47C8"/>
    <w:rsid w:val="000A61FB"/>
    <w:rsid w:val="000B4759"/>
    <w:rsid w:val="000B5B9D"/>
    <w:rsid w:val="000B636A"/>
    <w:rsid w:val="000C34EF"/>
    <w:rsid w:val="000C7138"/>
    <w:rsid w:val="000D79CC"/>
    <w:rsid w:val="000E7A4C"/>
    <w:rsid w:val="000E7B33"/>
    <w:rsid w:val="000F0262"/>
    <w:rsid w:val="000F1B1D"/>
    <w:rsid w:val="000F6810"/>
    <w:rsid w:val="000F77E0"/>
    <w:rsid w:val="00103BD1"/>
    <w:rsid w:val="00105037"/>
    <w:rsid w:val="00106BC7"/>
    <w:rsid w:val="00107711"/>
    <w:rsid w:val="001078F8"/>
    <w:rsid w:val="001115D0"/>
    <w:rsid w:val="0011172E"/>
    <w:rsid w:val="00113676"/>
    <w:rsid w:val="00113A09"/>
    <w:rsid w:val="00115EC1"/>
    <w:rsid w:val="00117771"/>
    <w:rsid w:val="00121882"/>
    <w:rsid w:val="0012548E"/>
    <w:rsid w:val="00132E78"/>
    <w:rsid w:val="00133C60"/>
    <w:rsid w:val="00133C85"/>
    <w:rsid w:val="0014341D"/>
    <w:rsid w:val="001448AE"/>
    <w:rsid w:val="00144F1B"/>
    <w:rsid w:val="00146063"/>
    <w:rsid w:val="001472D5"/>
    <w:rsid w:val="00151DB8"/>
    <w:rsid w:val="00151F07"/>
    <w:rsid w:val="0015493B"/>
    <w:rsid w:val="00154D2F"/>
    <w:rsid w:val="00160273"/>
    <w:rsid w:val="001614DA"/>
    <w:rsid w:val="00161C6B"/>
    <w:rsid w:val="00161E81"/>
    <w:rsid w:val="0016417E"/>
    <w:rsid w:val="001649F8"/>
    <w:rsid w:val="001714FE"/>
    <w:rsid w:val="00174FBE"/>
    <w:rsid w:val="0018034A"/>
    <w:rsid w:val="001818E5"/>
    <w:rsid w:val="0018386F"/>
    <w:rsid w:val="00187258"/>
    <w:rsid w:val="0019069E"/>
    <w:rsid w:val="00190D1D"/>
    <w:rsid w:val="00193334"/>
    <w:rsid w:val="001949E6"/>
    <w:rsid w:val="00195970"/>
    <w:rsid w:val="00195C02"/>
    <w:rsid w:val="00197D93"/>
    <w:rsid w:val="001A7563"/>
    <w:rsid w:val="001B2781"/>
    <w:rsid w:val="001B5187"/>
    <w:rsid w:val="001B5A76"/>
    <w:rsid w:val="001B5F86"/>
    <w:rsid w:val="001B7A22"/>
    <w:rsid w:val="001B7E66"/>
    <w:rsid w:val="001C18A5"/>
    <w:rsid w:val="001C7227"/>
    <w:rsid w:val="001D35A2"/>
    <w:rsid w:val="001D4602"/>
    <w:rsid w:val="001E22FD"/>
    <w:rsid w:val="001E2C18"/>
    <w:rsid w:val="001E6BE8"/>
    <w:rsid w:val="001F02F6"/>
    <w:rsid w:val="001F6146"/>
    <w:rsid w:val="00204616"/>
    <w:rsid w:val="0021236A"/>
    <w:rsid w:val="002130E9"/>
    <w:rsid w:val="00220B80"/>
    <w:rsid w:val="00221208"/>
    <w:rsid w:val="002222E0"/>
    <w:rsid w:val="0022361B"/>
    <w:rsid w:val="00223760"/>
    <w:rsid w:val="00223D68"/>
    <w:rsid w:val="00225B2A"/>
    <w:rsid w:val="00232A35"/>
    <w:rsid w:val="00233896"/>
    <w:rsid w:val="00237FA9"/>
    <w:rsid w:val="0024223C"/>
    <w:rsid w:val="002440C4"/>
    <w:rsid w:val="002462AB"/>
    <w:rsid w:val="00253EED"/>
    <w:rsid w:val="00254DFB"/>
    <w:rsid w:val="002615E4"/>
    <w:rsid w:val="002618B8"/>
    <w:rsid w:val="002627E4"/>
    <w:rsid w:val="002633D3"/>
    <w:rsid w:val="002634FE"/>
    <w:rsid w:val="0026378E"/>
    <w:rsid w:val="002637B5"/>
    <w:rsid w:val="002656E1"/>
    <w:rsid w:val="00270D36"/>
    <w:rsid w:val="00270DE9"/>
    <w:rsid w:val="00276B52"/>
    <w:rsid w:val="002818AE"/>
    <w:rsid w:val="00281F6F"/>
    <w:rsid w:val="00291381"/>
    <w:rsid w:val="0029197D"/>
    <w:rsid w:val="00292478"/>
    <w:rsid w:val="0029392D"/>
    <w:rsid w:val="00293D1D"/>
    <w:rsid w:val="00293D6C"/>
    <w:rsid w:val="002A42B8"/>
    <w:rsid w:val="002A5B38"/>
    <w:rsid w:val="002A6499"/>
    <w:rsid w:val="002A7F68"/>
    <w:rsid w:val="002B690A"/>
    <w:rsid w:val="002C3089"/>
    <w:rsid w:val="002C5D85"/>
    <w:rsid w:val="002D1D7E"/>
    <w:rsid w:val="002D219D"/>
    <w:rsid w:val="002D477F"/>
    <w:rsid w:val="002D5E72"/>
    <w:rsid w:val="002D79AC"/>
    <w:rsid w:val="002E3040"/>
    <w:rsid w:val="002E4708"/>
    <w:rsid w:val="002E5CED"/>
    <w:rsid w:val="002F0907"/>
    <w:rsid w:val="00300360"/>
    <w:rsid w:val="00302D81"/>
    <w:rsid w:val="0030705F"/>
    <w:rsid w:val="00307E7C"/>
    <w:rsid w:val="0031041C"/>
    <w:rsid w:val="00310767"/>
    <w:rsid w:val="0031743A"/>
    <w:rsid w:val="003232A0"/>
    <w:rsid w:val="00326410"/>
    <w:rsid w:val="003359A4"/>
    <w:rsid w:val="00346FC9"/>
    <w:rsid w:val="00347778"/>
    <w:rsid w:val="0035634A"/>
    <w:rsid w:val="00357BF2"/>
    <w:rsid w:val="00360E2C"/>
    <w:rsid w:val="00364790"/>
    <w:rsid w:val="00370332"/>
    <w:rsid w:val="00373C3B"/>
    <w:rsid w:val="0037416C"/>
    <w:rsid w:val="003765B7"/>
    <w:rsid w:val="00382950"/>
    <w:rsid w:val="00384CC8"/>
    <w:rsid w:val="00385583"/>
    <w:rsid w:val="0038704E"/>
    <w:rsid w:val="003919D9"/>
    <w:rsid w:val="00393EDA"/>
    <w:rsid w:val="003941EF"/>
    <w:rsid w:val="00397E1C"/>
    <w:rsid w:val="003A13E6"/>
    <w:rsid w:val="003A155D"/>
    <w:rsid w:val="003A6715"/>
    <w:rsid w:val="003B08B4"/>
    <w:rsid w:val="003B22C4"/>
    <w:rsid w:val="003B7A34"/>
    <w:rsid w:val="003B7CD2"/>
    <w:rsid w:val="003C3728"/>
    <w:rsid w:val="003C409A"/>
    <w:rsid w:val="003C431A"/>
    <w:rsid w:val="003C5DB8"/>
    <w:rsid w:val="003C6035"/>
    <w:rsid w:val="003C6AC3"/>
    <w:rsid w:val="003E591E"/>
    <w:rsid w:val="003F07FC"/>
    <w:rsid w:val="003F16AE"/>
    <w:rsid w:val="003F56C7"/>
    <w:rsid w:val="003F7829"/>
    <w:rsid w:val="00404E66"/>
    <w:rsid w:val="00404E68"/>
    <w:rsid w:val="00406434"/>
    <w:rsid w:val="004067A6"/>
    <w:rsid w:val="004131A9"/>
    <w:rsid w:val="00413247"/>
    <w:rsid w:val="00416189"/>
    <w:rsid w:val="00417D85"/>
    <w:rsid w:val="004205C4"/>
    <w:rsid w:val="00420886"/>
    <w:rsid w:val="0042635F"/>
    <w:rsid w:val="00426E37"/>
    <w:rsid w:val="004307FB"/>
    <w:rsid w:val="00431FCF"/>
    <w:rsid w:val="00432212"/>
    <w:rsid w:val="00437D1A"/>
    <w:rsid w:val="00441C21"/>
    <w:rsid w:val="004464A9"/>
    <w:rsid w:val="004470F5"/>
    <w:rsid w:val="004519D8"/>
    <w:rsid w:val="00452A1A"/>
    <w:rsid w:val="00455D62"/>
    <w:rsid w:val="00462027"/>
    <w:rsid w:val="00474A87"/>
    <w:rsid w:val="0047562E"/>
    <w:rsid w:val="00480FB4"/>
    <w:rsid w:val="00481C69"/>
    <w:rsid w:val="00482DCD"/>
    <w:rsid w:val="004851EF"/>
    <w:rsid w:val="00485613"/>
    <w:rsid w:val="00490DA5"/>
    <w:rsid w:val="00492338"/>
    <w:rsid w:val="0049391B"/>
    <w:rsid w:val="004A03EC"/>
    <w:rsid w:val="004A0B10"/>
    <w:rsid w:val="004A0D29"/>
    <w:rsid w:val="004A42C2"/>
    <w:rsid w:val="004A6932"/>
    <w:rsid w:val="004B054C"/>
    <w:rsid w:val="004B26C9"/>
    <w:rsid w:val="004C12AD"/>
    <w:rsid w:val="004C33E9"/>
    <w:rsid w:val="004C5CE1"/>
    <w:rsid w:val="004E0DAC"/>
    <w:rsid w:val="004E18CF"/>
    <w:rsid w:val="004E19CE"/>
    <w:rsid w:val="004E1E9E"/>
    <w:rsid w:val="004E5357"/>
    <w:rsid w:val="004E785E"/>
    <w:rsid w:val="004F77E1"/>
    <w:rsid w:val="00501521"/>
    <w:rsid w:val="00501DA9"/>
    <w:rsid w:val="00503F6B"/>
    <w:rsid w:val="00505990"/>
    <w:rsid w:val="00506A38"/>
    <w:rsid w:val="005072DE"/>
    <w:rsid w:val="00507E8A"/>
    <w:rsid w:val="005104C7"/>
    <w:rsid w:val="00513E00"/>
    <w:rsid w:val="005169F4"/>
    <w:rsid w:val="0052090B"/>
    <w:rsid w:val="00521C55"/>
    <w:rsid w:val="005235E2"/>
    <w:rsid w:val="00525322"/>
    <w:rsid w:val="005338A7"/>
    <w:rsid w:val="00534519"/>
    <w:rsid w:val="0053483D"/>
    <w:rsid w:val="005409E9"/>
    <w:rsid w:val="00541C6B"/>
    <w:rsid w:val="00541FBD"/>
    <w:rsid w:val="005444FE"/>
    <w:rsid w:val="00544F74"/>
    <w:rsid w:val="00545E87"/>
    <w:rsid w:val="00546696"/>
    <w:rsid w:val="005466AE"/>
    <w:rsid w:val="00546997"/>
    <w:rsid w:val="00550291"/>
    <w:rsid w:val="00551786"/>
    <w:rsid w:val="00553CDB"/>
    <w:rsid w:val="00555E34"/>
    <w:rsid w:val="00560135"/>
    <w:rsid w:val="005602B5"/>
    <w:rsid w:val="00562014"/>
    <w:rsid w:val="00571C0B"/>
    <w:rsid w:val="00573842"/>
    <w:rsid w:val="00575A4B"/>
    <w:rsid w:val="00580894"/>
    <w:rsid w:val="00581B82"/>
    <w:rsid w:val="00583605"/>
    <w:rsid w:val="005839F2"/>
    <w:rsid w:val="00591A90"/>
    <w:rsid w:val="005954FC"/>
    <w:rsid w:val="0059757F"/>
    <w:rsid w:val="00597CC8"/>
    <w:rsid w:val="005A04BA"/>
    <w:rsid w:val="005A2D11"/>
    <w:rsid w:val="005A2EED"/>
    <w:rsid w:val="005A6EE0"/>
    <w:rsid w:val="005B396F"/>
    <w:rsid w:val="005B4A61"/>
    <w:rsid w:val="005C3B45"/>
    <w:rsid w:val="005C6A2B"/>
    <w:rsid w:val="005C6AE6"/>
    <w:rsid w:val="005C7666"/>
    <w:rsid w:val="005C78C1"/>
    <w:rsid w:val="005D0E75"/>
    <w:rsid w:val="005D1097"/>
    <w:rsid w:val="005D475A"/>
    <w:rsid w:val="005D5376"/>
    <w:rsid w:val="005D6974"/>
    <w:rsid w:val="005D7735"/>
    <w:rsid w:val="005E2A94"/>
    <w:rsid w:val="005E599D"/>
    <w:rsid w:val="005E6BD1"/>
    <w:rsid w:val="005F192C"/>
    <w:rsid w:val="005F1A20"/>
    <w:rsid w:val="005F7863"/>
    <w:rsid w:val="006158F8"/>
    <w:rsid w:val="006223B3"/>
    <w:rsid w:val="00622A4A"/>
    <w:rsid w:val="00624C47"/>
    <w:rsid w:val="0062666C"/>
    <w:rsid w:val="00627396"/>
    <w:rsid w:val="00651F1C"/>
    <w:rsid w:val="00657A8B"/>
    <w:rsid w:val="00665101"/>
    <w:rsid w:val="0067485B"/>
    <w:rsid w:val="00674FC9"/>
    <w:rsid w:val="006766A6"/>
    <w:rsid w:val="00677990"/>
    <w:rsid w:val="00685BBB"/>
    <w:rsid w:val="00685D89"/>
    <w:rsid w:val="00686FC7"/>
    <w:rsid w:val="00690584"/>
    <w:rsid w:val="006954D6"/>
    <w:rsid w:val="00695FBE"/>
    <w:rsid w:val="006A1378"/>
    <w:rsid w:val="006A6D39"/>
    <w:rsid w:val="006B11A3"/>
    <w:rsid w:val="006B2ECB"/>
    <w:rsid w:val="006B459D"/>
    <w:rsid w:val="006B6641"/>
    <w:rsid w:val="006B6D57"/>
    <w:rsid w:val="006C4453"/>
    <w:rsid w:val="006D159B"/>
    <w:rsid w:val="006E0E05"/>
    <w:rsid w:val="006E2091"/>
    <w:rsid w:val="006E3A38"/>
    <w:rsid w:val="006E5300"/>
    <w:rsid w:val="006E6462"/>
    <w:rsid w:val="006E6F3F"/>
    <w:rsid w:val="006F0771"/>
    <w:rsid w:val="006F1236"/>
    <w:rsid w:val="006F17C3"/>
    <w:rsid w:val="006F2385"/>
    <w:rsid w:val="006F2601"/>
    <w:rsid w:val="006F3088"/>
    <w:rsid w:val="006F360F"/>
    <w:rsid w:val="0070249E"/>
    <w:rsid w:val="00710DC2"/>
    <w:rsid w:val="00710F6D"/>
    <w:rsid w:val="007115B2"/>
    <w:rsid w:val="007165A8"/>
    <w:rsid w:val="007177F8"/>
    <w:rsid w:val="00725562"/>
    <w:rsid w:val="00726E19"/>
    <w:rsid w:val="00727EC1"/>
    <w:rsid w:val="007338FC"/>
    <w:rsid w:val="0073403F"/>
    <w:rsid w:val="0073709A"/>
    <w:rsid w:val="007406CF"/>
    <w:rsid w:val="007453C8"/>
    <w:rsid w:val="007469BC"/>
    <w:rsid w:val="00751AD1"/>
    <w:rsid w:val="0076103E"/>
    <w:rsid w:val="007612CB"/>
    <w:rsid w:val="00761C47"/>
    <w:rsid w:val="00772BE6"/>
    <w:rsid w:val="007735B0"/>
    <w:rsid w:val="0077605C"/>
    <w:rsid w:val="00782019"/>
    <w:rsid w:val="00782D7A"/>
    <w:rsid w:val="00784B52"/>
    <w:rsid w:val="00786305"/>
    <w:rsid w:val="007863BC"/>
    <w:rsid w:val="00786FC4"/>
    <w:rsid w:val="00794A3E"/>
    <w:rsid w:val="00797A76"/>
    <w:rsid w:val="007A0059"/>
    <w:rsid w:val="007A0C10"/>
    <w:rsid w:val="007A3465"/>
    <w:rsid w:val="007A570F"/>
    <w:rsid w:val="007B0484"/>
    <w:rsid w:val="007B2B73"/>
    <w:rsid w:val="007B2C65"/>
    <w:rsid w:val="007C1B3A"/>
    <w:rsid w:val="007C50DD"/>
    <w:rsid w:val="007C5128"/>
    <w:rsid w:val="007C5411"/>
    <w:rsid w:val="007C5EA4"/>
    <w:rsid w:val="007C7361"/>
    <w:rsid w:val="007D0FEE"/>
    <w:rsid w:val="007D235D"/>
    <w:rsid w:val="007D33DC"/>
    <w:rsid w:val="007D6790"/>
    <w:rsid w:val="007E3968"/>
    <w:rsid w:val="007E5286"/>
    <w:rsid w:val="007E63A8"/>
    <w:rsid w:val="007E7283"/>
    <w:rsid w:val="007F11B4"/>
    <w:rsid w:val="007F5D0D"/>
    <w:rsid w:val="00801178"/>
    <w:rsid w:val="00801EBC"/>
    <w:rsid w:val="008021AB"/>
    <w:rsid w:val="00807214"/>
    <w:rsid w:val="00807A0F"/>
    <w:rsid w:val="00807A5B"/>
    <w:rsid w:val="00812668"/>
    <w:rsid w:val="008152FB"/>
    <w:rsid w:val="008174CE"/>
    <w:rsid w:val="0081752E"/>
    <w:rsid w:val="00817D7F"/>
    <w:rsid w:val="00820AFC"/>
    <w:rsid w:val="0082307D"/>
    <w:rsid w:val="00827285"/>
    <w:rsid w:val="00831294"/>
    <w:rsid w:val="00832C34"/>
    <w:rsid w:val="008347D9"/>
    <w:rsid w:val="00837AD2"/>
    <w:rsid w:val="00840747"/>
    <w:rsid w:val="00842799"/>
    <w:rsid w:val="00850D5B"/>
    <w:rsid w:val="00852D2E"/>
    <w:rsid w:val="00855514"/>
    <w:rsid w:val="008670C5"/>
    <w:rsid w:val="00870C94"/>
    <w:rsid w:val="00872748"/>
    <w:rsid w:val="008753AF"/>
    <w:rsid w:val="00876845"/>
    <w:rsid w:val="008779B1"/>
    <w:rsid w:val="008855B4"/>
    <w:rsid w:val="00886A62"/>
    <w:rsid w:val="00890CAB"/>
    <w:rsid w:val="00891BDA"/>
    <w:rsid w:val="008942A3"/>
    <w:rsid w:val="008A11D3"/>
    <w:rsid w:val="008A1ACD"/>
    <w:rsid w:val="008A2EE9"/>
    <w:rsid w:val="008B2F92"/>
    <w:rsid w:val="008B567E"/>
    <w:rsid w:val="008B58FA"/>
    <w:rsid w:val="008B6295"/>
    <w:rsid w:val="008B757D"/>
    <w:rsid w:val="008B7A5B"/>
    <w:rsid w:val="008C3863"/>
    <w:rsid w:val="008C3E8C"/>
    <w:rsid w:val="008C41F6"/>
    <w:rsid w:val="008C5DB9"/>
    <w:rsid w:val="008C66A4"/>
    <w:rsid w:val="008D2521"/>
    <w:rsid w:val="008D66DD"/>
    <w:rsid w:val="008D7FC5"/>
    <w:rsid w:val="008E09F1"/>
    <w:rsid w:val="008E42E6"/>
    <w:rsid w:val="008E5B8C"/>
    <w:rsid w:val="008F0368"/>
    <w:rsid w:val="008F1836"/>
    <w:rsid w:val="008F2853"/>
    <w:rsid w:val="008F56CF"/>
    <w:rsid w:val="008F6694"/>
    <w:rsid w:val="008F7347"/>
    <w:rsid w:val="00902603"/>
    <w:rsid w:val="00902FF4"/>
    <w:rsid w:val="00904A9E"/>
    <w:rsid w:val="00904BC5"/>
    <w:rsid w:val="009069F8"/>
    <w:rsid w:val="0091563D"/>
    <w:rsid w:val="00915B8F"/>
    <w:rsid w:val="00920F03"/>
    <w:rsid w:val="0092372A"/>
    <w:rsid w:val="00924CC9"/>
    <w:rsid w:val="00930866"/>
    <w:rsid w:val="00932BCD"/>
    <w:rsid w:val="00933676"/>
    <w:rsid w:val="00933B8A"/>
    <w:rsid w:val="0093430E"/>
    <w:rsid w:val="009344EE"/>
    <w:rsid w:val="00941ECE"/>
    <w:rsid w:val="00945134"/>
    <w:rsid w:val="009456CA"/>
    <w:rsid w:val="00953203"/>
    <w:rsid w:val="0095680E"/>
    <w:rsid w:val="00963BED"/>
    <w:rsid w:val="0096642A"/>
    <w:rsid w:val="00977FAF"/>
    <w:rsid w:val="00980B2B"/>
    <w:rsid w:val="00981D8A"/>
    <w:rsid w:val="00981FFD"/>
    <w:rsid w:val="009821F9"/>
    <w:rsid w:val="00982B9E"/>
    <w:rsid w:val="00991242"/>
    <w:rsid w:val="0099128E"/>
    <w:rsid w:val="00992928"/>
    <w:rsid w:val="00994AB6"/>
    <w:rsid w:val="00997140"/>
    <w:rsid w:val="00997F39"/>
    <w:rsid w:val="009A3966"/>
    <w:rsid w:val="009A3FF9"/>
    <w:rsid w:val="009A4021"/>
    <w:rsid w:val="009A6600"/>
    <w:rsid w:val="009B1F90"/>
    <w:rsid w:val="009B4958"/>
    <w:rsid w:val="009B55A3"/>
    <w:rsid w:val="009B56EC"/>
    <w:rsid w:val="009B65CA"/>
    <w:rsid w:val="009C26E4"/>
    <w:rsid w:val="009C3F1D"/>
    <w:rsid w:val="009C4327"/>
    <w:rsid w:val="009C5989"/>
    <w:rsid w:val="009C75C9"/>
    <w:rsid w:val="009C773D"/>
    <w:rsid w:val="009D1F52"/>
    <w:rsid w:val="009E22E8"/>
    <w:rsid w:val="009E6913"/>
    <w:rsid w:val="009E7465"/>
    <w:rsid w:val="009F3429"/>
    <w:rsid w:val="009F4EB6"/>
    <w:rsid w:val="00A01761"/>
    <w:rsid w:val="00A020B3"/>
    <w:rsid w:val="00A036D7"/>
    <w:rsid w:val="00A118D6"/>
    <w:rsid w:val="00A125F4"/>
    <w:rsid w:val="00A13C5B"/>
    <w:rsid w:val="00A15D9B"/>
    <w:rsid w:val="00A20811"/>
    <w:rsid w:val="00A23052"/>
    <w:rsid w:val="00A24DFD"/>
    <w:rsid w:val="00A364F4"/>
    <w:rsid w:val="00A421C3"/>
    <w:rsid w:val="00A44A2E"/>
    <w:rsid w:val="00A51586"/>
    <w:rsid w:val="00A51BD8"/>
    <w:rsid w:val="00A5212F"/>
    <w:rsid w:val="00A522FA"/>
    <w:rsid w:val="00A559E0"/>
    <w:rsid w:val="00A56AA4"/>
    <w:rsid w:val="00A63AD6"/>
    <w:rsid w:val="00A716B8"/>
    <w:rsid w:val="00A73AC5"/>
    <w:rsid w:val="00A84894"/>
    <w:rsid w:val="00A944F2"/>
    <w:rsid w:val="00A96B4A"/>
    <w:rsid w:val="00AA27B6"/>
    <w:rsid w:val="00AA68C5"/>
    <w:rsid w:val="00AA6E36"/>
    <w:rsid w:val="00AB322F"/>
    <w:rsid w:val="00AC2073"/>
    <w:rsid w:val="00AC2DA2"/>
    <w:rsid w:val="00AC3277"/>
    <w:rsid w:val="00AC341C"/>
    <w:rsid w:val="00AC47D1"/>
    <w:rsid w:val="00AD0B1B"/>
    <w:rsid w:val="00AD3394"/>
    <w:rsid w:val="00AD5BF6"/>
    <w:rsid w:val="00AE18A7"/>
    <w:rsid w:val="00AE1B8F"/>
    <w:rsid w:val="00AE78A0"/>
    <w:rsid w:val="00AE7B0C"/>
    <w:rsid w:val="00AF2AAA"/>
    <w:rsid w:val="00AF6393"/>
    <w:rsid w:val="00AF7440"/>
    <w:rsid w:val="00B02CB6"/>
    <w:rsid w:val="00B0414C"/>
    <w:rsid w:val="00B05349"/>
    <w:rsid w:val="00B05463"/>
    <w:rsid w:val="00B15EA2"/>
    <w:rsid w:val="00B205E1"/>
    <w:rsid w:val="00B22CB4"/>
    <w:rsid w:val="00B2477A"/>
    <w:rsid w:val="00B249EE"/>
    <w:rsid w:val="00B2623F"/>
    <w:rsid w:val="00B3115B"/>
    <w:rsid w:val="00B32B5D"/>
    <w:rsid w:val="00B411C6"/>
    <w:rsid w:val="00B42154"/>
    <w:rsid w:val="00B45CD4"/>
    <w:rsid w:val="00B46152"/>
    <w:rsid w:val="00B5298E"/>
    <w:rsid w:val="00B5412F"/>
    <w:rsid w:val="00B541AC"/>
    <w:rsid w:val="00B54DF2"/>
    <w:rsid w:val="00B55751"/>
    <w:rsid w:val="00B575AD"/>
    <w:rsid w:val="00B612A2"/>
    <w:rsid w:val="00B7175E"/>
    <w:rsid w:val="00B7176F"/>
    <w:rsid w:val="00B75104"/>
    <w:rsid w:val="00B75972"/>
    <w:rsid w:val="00B76A94"/>
    <w:rsid w:val="00B76F03"/>
    <w:rsid w:val="00B80281"/>
    <w:rsid w:val="00B80619"/>
    <w:rsid w:val="00B838A3"/>
    <w:rsid w:val="00B86A2E"/>
    <w:rsid w:val="00B87BA5"/>
    <w:rsid w:val="00B91916"/>
    <w:rsid w:val="00B91C9F"/>
    <w:rsid w:val="00B95085"/>
    <w:rsid w:val="00B957B2"/>
    <w:rsid w:val="00BA380E"/>
    <w:rsid w:val="00BB6EE5"/>
    <w:rsid w:val="00BC0A23"/>
    <w:rsid w:val="00BC0F2E"/>
    <w:rsid w:val="00BC22FE"/>
    <w:rsid w:val="00BC5C18"/>
    <w:rsid w:val="00BC7117"/>
    <w:rsid w:val="00BD04FA"/>
    <w:rsid w:val="00BD0A10"/>
    <w:rsid w:val="00BD2CBA"/>
    <w:rsid w:val="00BD5C38"/>
    <w:rsid w:val="00BE0476"/>
    <w:rsid w:val="00BE0B99"/>
    <w:rsid w:val="00BF052F"/>
    <w:rsid w:val="00BF0EB9"/>
    <w:rsid w:val="00BF175F"/>
    <w:rsid w:val="00BF21D4"/>
    <w:rsid w:val="00C00A03"/>
    <w:rsid w:val="00C018FC"/>
    <w:rsid w:val="00C03000"/>
    <w:rsid w:val="00C06E15"/>
    <w:rsid w:val="00C10207"/>
    <w:rsid w:val="00C112A7"/>
    <w:rsid w:val="00C12E1A"/>
    <w:rsid w:val="00C16EE5"/>
    <w:rsid w:val="00C20427"/>
    <w:rsid w:val="00C211F7"/>
    <w:rsid w:val="00C213AD"/>
    <w:rsid w:val="00C2254A"/>
    <w:rsid w:val="00C24FED"/>
    <w:rsid w:val="00C25202"/>
    <w:rsid w:val="00C34DF4"/>
    <w:rsid w:val="00C374BE"/>
    <w:rsid w:val="00C40254"/>
    <w:rsid w:val="00C411A8"/>
    <w:rsid w:val="00C41537"/>
    <w:rsid w:val="00C425A5"/>
    <w:rsid w:val="00C42DF3"/>
    <w:rsid w:val="00C4706E"/>
    <w:rsid w:val="00C5022A"/>
    <w:rsid w:val="00C514CD"/>
    <w:rsid w:val="00C51B66"/>
    <w:rsid w:val="00C52599"/>
    <w:rsid w:val="00C57C80"/>
    <w:rsid w:val="00C60AF6"/>
    <w:rsid w:val="00C6280F"/>
    <w:rsid w:val="00C7206B"/>
    <w:rsid w:val="00C7334D"/>
    <w:rsid w:val="00C73B1C"/>
    <w:rsid w:val="00C75460"/>
    <w:rsid w:val="00C7723E"/>
    <w:rsid w:val="00C77A3C"/>
    <w:rsid w:val="00C821A7"/>
    <w:rsid w:val="00C82E0D"/>
    <w:rsid w:val="00C8307C"/>
    <w:rsid w:val="00C91305"/>
    <w:rsid w:val="00C918B7"/>
    <w:rsid w:val="00C93C56"/>
    <w:rsid w:val="00C964AB"/>
    <w:rsid w:val="00CA1E4A"/>
    <w:rsid w:val="00CB2D30"/>
    <w:rsid w:val="00CB3BEE"/>
    <w:rsid w:val="00CB6AEE"/>
    <w:rsid w:val="00CC11DB"/>
    <w:rsid w:val="00CC1962"/>
    <w:rsid w:val="00CC24EB"/>
    <w:rsid w:val="00CC6B4D"/>
    <w:rsid w:val="00CC6D07"/>
    <w:rsid w:val="00CC7A5D"/>
    <w:rsid w:val="00CD08F2"/>
    <w:rsid w:val="00CD3240"/>
    <w:rsid w:val="00CE3988"/>
    <w:rsid w:val="00CE7158"/>
    <w:rsid w:val="00CF58E5"/>
    <w:rsid w:val="00D02CAC"/>
    <w:rsid w:val="00D12A7B"/>
    <w:rsid w:val="00D12D7C"/>
    <w:rsid w:val="00D13A73"/>
    <w:rsid w:val="00D13B5D"/>
    <w:rsid w:val="00D17E23"/>
    <w:rsid w:val="00D20141"/>
    <w:rsid w:val="00D22C43"/>
    <w:rsid w:val="00D30219"/>
    <w:rsid w:val="00D33E52"/>
    <w:rsid w:val="00D33FD5"/>
    <w:rsid w:val="00D402A4"/>
    <w:rsid w:val="00D45C26"/>
    <w:rsid w:val="00D5380A"/>
    <w:rsid w:val="00D55A32"/>
    <w:rsid w:val="00D5602E"/>
    <w:rsid w:val="00D56D24"/>
    <w:rsid w:val="00D618EE"/>
    <w:rsid w:val="00D63DD3"/>
    <w:rsid w:val="00D65DBC"/>
    <w:rsid w:val="00D66888"/>
    <w:rsid w:val="00D67201"/>
    <w:rsid w:val="00D67CE4"/>
    <w:rsid w:val="00D67E64"/>
    <w:rsid w:val="00D70312"/>
    <w:rsid w:val="00D72486"/>
    <w:rsid w:val="00D739CA"/>
    <w:rsid w:val="00D779D5"/>
    <w:rsid w:val="00D8106C"/>
    <w:rsid w:val="00D82FAE"/>
    <w:rsid w:val="00D83969"/>
    <w:rsid w:val="00D87060"/>
    <w:rsid w:val="00D90943"/>
    <w:rsid w:val="00D91BEF"/>
    <w:rsid w:val="00D96160"/>
    <w:rsid w:val="00DA23FB"/>
    <w:rsid w:val="00DA3D80"/>
    <w:rsid w:val="00DB03A8"/>
    <w:rsid w:val="00DB4CFE"/>
    <w:rsid w:val="00DC5AB3"/>
    <w:rsid w:val="00DC5D4E"/>
    <w:rsid w:val="00DD3884"/>
    <w:rsid w:val="00DE18BC"/>
    <w:rsid w:val="00DE30F6"/>
    <w:rsid w:val="00DE468F"/>
    <w:rsid w:val="00DE5CF5"/>
    <w:rsid w:val="00DF1D94"/>
    <w:rsid w:val="00DF62B7"/>
    <w:rsid w:val="00DF775D"/>
    <w:rsid w:val="00E06290"/>
    <w:rsid w:val="00E07DA9"/>
    <w:rsid w:val="00E11163"/>
    <w:rsid w:val="00E12C14"/>
    <w:rsid w:val="00E13BC3"/>
    <w:rsid w:val="00E16788"/>
    <w:rsid w:val="00E16E43"/>
    <w:rsid w:val="00E206D5"/>
    <w:rsid w:val="00E24E14"/>
    <w:rsid w:val="00E26647"/>
    <w:rsid w:val="00E26654"/>
    <w:rsid w:val="00E30904"/>
    <w:rsid w:val="00E35413"/>
    <w:rsid w:val="00E424C1"/>
    <w:rsid w:val="00E43054"/>
    <w:rsid w:val="00E43D69"/>
    <w:rsid w:val="00E449C7"/>
    <w:rsid w:val="00E46613"/>
    <w:rsid w:val="00E46A0B"/>
    <w:rsid w:val="00E47137"/>
    <w:rsid w:val="00E505B4"/>
    <w:rsid w:val="00E505CD"/>
    <w:rsid w:val="00E50784"/>
    <w:rsid w:val="00E544C4"/>
    <w:rsid w:val="00E54982"/>
    <w:rsid w:val="00E54FA5"/>
    <w:rsid w:val="00E633A0"/>
    <w:rsid w:val="00E63A24"/>
    <w:rsid w:val="00E65231"/>
    <w:rsid w:val="00E654B5"/>
    <w:rsid w:val="00E65BEF"/>
    <w:rsid w:val="00E677B9"/>
    <w:rsid w:val="00E70EF7"/>
    <w:rsid w:val="00E748A7"/>
    <w:rsid w:val="00E7544D"/>
    <w:rsid w:val="00E77AF3"/>
    <w:rsid w:val="00E77E75"/>
    <w:rsid w:val="00E80AA9"/>
    <w:rsid w:val="00E80E90"/>
    <w:rsid w:val="00E821B2"/>
    <w:rsid w:val="00E8735F"/>
    <w:rsid w:val="00E876BF"/>
    <w:rsid w:val="00E87AAB"/>
    <w:rsid w:val="00E97020"/>
    <w:rsid w:val="00EA01DC"/>
    <w:rsid w:val="00EA42EF"/>
    <w:rsid w:val="00EA5AE8"/>
    <w:rsid w:val="00EA720C"/>
    <w:rsid w:val="00EA7255"/>
    <w:rsid w:val="00EB03E4"/>
    <w:rsid w:val="00EB6687"/>
    <w:rsid w:val="00EC24BE"/>
    <w:rsid w:val="00EC3E40"/>
    <w:rsid w:val="00EC42D2"/>
    <w:rsid w:val="00EC4B28"/>
    <w:rsid w:val="00EC5DCC"/>
    <w:rsid w:val="00ED0511"/>
    <w:rsid w:val="00ED1160"/>
    <w:rsid w:val="00EF3B97"/>
    <w:rsid w:val="00EF497B"/>
    <w:rsid w:val="00EF4F86"/>
    <w:rsid w:val="00F0063C"/>
    <w:rsid w:val="00F00CA5"/>
    <w:rsid w:val="00F03378"/>
    <w:rsid w:val="00F053B9"/>
    <w:rsid w:val="00F12227"/>
    <w:rsid w:val="00F130D5"/>
    <w:rsid w:val="00F138A3"/>
    <w:rsid w:val="00F140C1"/>
    <w:rsid w:val="00F15CC3"/>
    <w:rsid w:val="00F2201C"/>
    <w:rsid w:val="00F22FA7"/>
    <w:rsid w:val="00F26507"/>
    <w:rsid w:val="00F26874"/>
    <w:rsid w:val="00F27BFE"/>
    <w:rsid w:val="00F31D03"/>
    <w:rsid w:val="00F40794"/>
    <w:rsid w:val="00F409F0"/>
    <w:rsid w:val="00F4227A"/>
    <w:rsid w:val="00F4598B"/>
    <w:rsid w:val="00F5056B"/>
    <w:rsid w:val="00F5235F"/>
    <w:rsid w:val="00F53A57"/>
    <w:rsid w:val="00F53D95"/>
    <w:rsid w:val="00F554CB"/>
    <w:rsid w:val="00F562DE"/>
    <w:rsid w:val="00F613EE"/>
    <w:rsid w:val="00F61E15"/>
    <w:rsid w:val="00F6458F"/>
    <w:rsid w:val="00F6482C"/>
    <w:rsid w:val="00F70E45"/>
    <w:rsid w:val="00F77D64"/>
    <w:rsid w:val="00F8156C"/>
    <w:rsid w:val="00F826AC"/>
    <w:rsid w:val="00F85835"/>
    <w:rsid w:val="00F8730D"/>
    <w:rsid w:val="00F935BE"/>
    <w:rsid w:val="00F958EC"/>
    <w:rsid w:val="00F960D0"/>
    <w:rsid w:val="00FA3286"/>
    <w:rsid w:val="00FA4B22"/>
    <w:rsid w:val="00FA634E"/>
    <w:rsid w:val="00FC0C91"/>
    <w:rsid w:val="00FC0DE6"/>
    <w:rsid w:val="00FC329E"/>
    <w:rsid w:val="00FD504F"/>
    <w:rsid w:val="00FD7653"/>
    <w:rsid w:val="00FD7E33"/>
    <w:rsid w:val="00FE13B3"/>
    <w:rsid w:val="00FE1820"/>
    <w:rsid w:val="00FE4EA8"/>
    <w:rsid w:val="00FE51B3"/>
    <w:rsid w:val="00FE54EC"/>
    <w:rsid w:val="00FE6334"/>
    <w:rsid w:val="00FF1799"/>
    <w:rsid w:val="00FF4C6D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AAB9D4-BF67-482C-8E98-C58FE8EF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060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  <w:rPr>
      <w:lang w:eastAsia="x-none"/>
    </w:rPr>
  </w:style>
  <w:style w:type="character" w:styleId="a5">
    <w:name w:val="page number"/>
    <w:basedOn w:val="a0"/>
    <w:rsid w:val="00D87060"/>
  </w:style>
  <w:style w:type="table" w:styleId="a6">
    <w:name w:val="Table Grid"/>
    <w:basedOn w:val="a1"/>
    <w:rsid w:val="00D8706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Нижній колонтитул Знак"/>
    <w:link w:val="a9"/>
    <w:uiPriority w:val="99"/>
    <w:rsid w:val="006F0771"/>
    <w:rPr>
      <w:lang w:val="en-US"/>
    </w:rPr>
  </w:style>
  <w:style w:type="character" w:customStyle="1" w:styleId="a4">
    <w:name w:val="Верхній колонтитул Знак"/>
    <w:link w:val="a3"/>
    <w:uiPriority w:val="99"/>
    <w:rsid w:val="00D67E64"/>
    <w:rPr>
      <w:lang w:val="en-US"/>
    </w:rPr>
  </w:style>
  <w:style w:type="paragraph" w:styleId="ab">
    <w:name w:val="Balloon Text"/>
    <w:basedOn w:val="a"/>
    <w:link w:val="ac"/>
    <w:rsid w:val="00685BBB"/>
    <w:rPr>
      <w:rFonts w:ascii="Tahoma" w:hAnsi="Tahoma"/>
      <w:sz w:val="16"/>
      <w:szCs w:val="16"/>
      <w:lang w:eastAsia="x-none"/>
    </w:rPr>
  </w:style>
  <w:style w:type="character" w:customStyle="1" w:styleId="ac">
    <w:name w:val="Текст у виносці Знак"/>
    <w:link w:val="ab"/>
    <w:rsid w:val="00685BBB"/>
    <w:rPr>
      <w:rFonts w:ascii="Tahoma" w:hAnsi="Tahoma" w:cs="Tahoma"/>
      <w:sz w:val="16"/>
      <w:szCs w:val="16"/>
      <w:lang w:val="en-US"/>
    </w:rPr>
  </w:style>
  <w:style w:type="paragraph" w:styleId="ad">
    <w:name w:val="List Paragraph"/>
    <w:basedOn w:val="a"/>
    <w:uiPriority w:val="34"/>
    <w:qFormat/>
    <w:rsid w:val="00187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3E84B-5DEF-45ED-90AF-0D5B7EAD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24625</Words>
  <Characters>14037</Characters>
  <Application>Microsoft Office Word</Application>
  <DocSecurity>0</DocSecurity>
  <Lines>116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</dc:creator>
  <cp:lastModifiedBy>NGO-OPERATOR2</cp:lastModifiedBy>
  <cp:revision>2</cp:revision>
  <cp:lastPrinted>2024-02-02T17:34:00Z</cp:lastPrinted>
  <dcterms:created xsi:type="dcterms:W3CDTF">2024-02-05T10:03:00Z</dcterms:created>
  <dcterms:modified xsi:type="dcterms:W3CDTF">2024-02-05T10:03:00Z</dcterms:modified>
</cp:coreProperties>
</file>